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D15" w:rsidRPr="00B266B0" w:rsidRDefault="00823D15" w:rsidP="00823D15">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WG2 Meeting #</w:t>
      </w:r>
      <w:r>
        <w:rPr>
          <w:noProof w:val="0"/>
          <w:sz w:val="24"/>
          <w:szCs w:val="24"/>
        </w:rPr>
        <w:t>8</w:t>
      </w:r>
      <w:r w:rsidR="006D2224">
        <w:rPr>
          <w:noProof w:val="0"/>
          <w:sz w:val="24"/>
          <w:szCs w:val="24"/>
        </w:rPr>
        <w:t>9</w:t>
      </w:r>
      <w:r w:rsidR="00845F60">
        <w:rPr>
          <w:noProof w:val="0"/>
          <w:sz w:val="24"/>
          <w:szCs w:val="24"/>
        </w:rPr>
        <w:t>bis</w:t>
      </w:r>
      <w:r w:rsidRPr="00B266B0">
        <w:rPr>
          <w:bCs/>
          <w:noProof w:val="0"/>
          <w:sz w:val="24"/>
          <w:szCs w:val="24"/>
        </w:rPr>
        <w:tab/>
      </w:r>
      <w:r w:rsidRPr="00316B99">
        <w:rPr>
          <w:bCs/>
          <w:noProof w:val="0"/>
          <w:sz w:val="24"/>
          <w:szCs w:val="24"/>
        </w:rPr>
        <w:t>R2-</w:t>
      </w:r>
      <w:r w:rsidR="00845F60" w:rsidRPr="00316B99">
        <w:rPr>
          <w:bCs/>
          <w:noProof w:val="0"/>
          <w:sz w:val="24"/>
          <w:szCs w:val="24"/>
        </w:rPr>
        <w:t>1</w:t>
      </w:r>
      <w:r w:rsidR="00845F60">
        <w:rPr>
          <w:bCs/>
          <w:noProof w:val="0"/>
          <w:sz w:val="24"/>
          <w:szCs w:val="24"/>
        </w:rPr>
        <w:t>5</w:t>
      </w:r>
      <w:r w:rsidR="0010780C">
        <w:rPr>
          <w:bCs/>
          <w:noProof w:val="0"/>
          <w:sz w:val="24"/>
          <w:szCs w:val="24"/>
        </w:rPr>
        <w:t>1382</w:t>
      </w:r>
    </w:p>
    <w:p w:rsidR="0034111C" w:rsidRPr="00B266B0" w:rsidRDefault="00845F60">
      <w:pPr>
        <w:pStyle w:val="Header"/>
        <w:rPr>
          <w:bCs/>
          <w:noProof w:val="0"/>
          <w:sz w:val="24"/>
        </w:rPr>
      </w:pPr>
      <w:r w:rsidRPr="00845F60">
        <w:rPr>
          <w:noProof w:val="0"/>
          <w:sz w:val="24"/>
          <w:szCs w:val="24"/>
          <w:lang w:eastAsia="zh-CN"/>
        </w:rPr>
        <w:t>Bratislava, Slovakia, 20 - 24 April 2015</w:t>
      </w:r>
    </w:p>
    <w:p w:rsidR="0034111C" w:rsidRPr="00B266B0" w:rsidRDefault="0034111C">
      <w:pPr>
        <w:pStyle w:val="Header"/>
        <w:rPr>
          <w:bCs/>
          <w:noProof w:val="0"/>
          <w:sz w:val="24"/>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4D494D">
        <w:rPr>
          <w:rFonts w:cs="Arial"/>
          <w:b/>
          <w:bCs/>
          <w:sz w:val="24"/>
        </w:rPr>
        <w:t>7.1.1</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851FD">
        <w:rPr>
          <w:rFonts w:ascii="Arial" w:hAnsi="Arial" w:cs="Arial"/>
          <w:b/>
          <w:bCs/>
          <w:sz w:val="24"/>
        </w:rPr>
        <w:t>N</w:t>
      </w:r>
      <w:r w:rsidR="004301E0">
        <w:rPr>
          <w:rFonts w:ascii="Arial" w:hAnsi="Arial" w:cs="Arial"/>
          <w:b/>
          <w:bCs/>
          <w:sz w:val="24"/>
        </w:rPr>
        <w:t>okia Networks</w:t>
      </w:r>
    </w:p>
    <w:p w:rsidR="0034111C"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414E">
        <w:rPr>
          <w:rFonts w:ascii="Arial" w:hAnsi="Arial" w:cs="Arial"/>
          <w:b/>
          <w:bCs/>
          <w:sz w:val="24"/>
        </w:rPr>
        <w:t>PCI confusion and collision in LAA system</w:t>
      </w:r>
    </w:p>
    <w:p w:rsidR="001570E3" w:rsidRPr="00B266B0" w:rsidRDefault="001570E3">
      <w:pPr>
        <w:ind w:left="1985" w:hanging="1985"/>
        <w:rPr>
          <w:rFonts w:ascii="Arial" w:hAnsi="Arial" w:cs="Arial"/>
          <w:b/>
          <w:bCs/>
          <w:sz w:val="24"/>
        </w:rPr>
      </w:pPr>
      <w:r w:rsidRPr="001570E3">
        <w:rPr>
          <w:rFonts w:ascii="Arial" w:hAnsi="Arial" w:cs="Arial"/>
          <w:b/>
          <w:bCs/>
          <w:sz w:val="24"/>
        </w:rPr>
        <w:t>WID/SID:</w:t>
      </w:r>
      <w:r w:rsidRPr="001570E3">
        <w:rPr>
          <w:rFonts w:ascii="Arial" w:hAnsi="Arial" w:cs="Arial"/>
          <w:b/>
          <w:bCs/>
          <w:sz w:val="24"/>
        </w:rPr>
        <w:tab/>
      </w:r>
      <w:r w:rsidR="0069414E" w:rsidRPr="0069414E">
        <w:rPr>
          <w:rFonts w:ascii="Arial" w:hAnsi="Arial" w:cs="Arial"/>
          <w:b/>
          <w:bCs/>
          <w:sz w:val="24"/>
        </w:rPr>
        <w:t>FS_LTE_LAA</w:t>
      </w:r>
      <w:r w:rsidRPr="001570E3">
        <w:rPr>
          <w:rFonts w:ascii="Arial" w:hAnsi="Arial" w:cs="Arial"/>
          <w:b/>
          <w:bCs/>
          <w:sz w:val="24"/>
        </w:rPr>
        <w:t xml:space="preserve"> </w:t>
      </w:r>
      <w:r w:rsidR="007631DB">
        <w:rPr>
          <w:rFonts w:ascii="Arial" w:hAnsi="Arial" w:cs="Arial"/>
          <w:b/>
          <w:bCs/>
          <w:sz w:val="24"/>
        </w:rPr>
        <w:t>/</w:t>
      </w:r>
      <w:r w:rsidRPr="001570E3">
        <w:rPr>
          <w:rFonts w:ascii="Arial" w:hAnsi="Arial" w:cs="Arial"/>
          <w:b/>
          <w:bCs/>
          <w:sz w:val="24"/>
        </w:rPr>
        <w:t xml:space="preserve"> Release</w:t>
      </w:r>
      <w:r>
        <w:rPr>
          <w:rFonts w:ascii="Arial" w:hAnsi="Arial" w:cs="Arial"/>
          <w:b/>
          <w:bCs/>
          <w:sz w:val="24"/>
        </w:rPr>
        <w:t xml:space="preserve"> 13</w:t>
      </w:r>
    </w:p>
    <w:p w:rsidR="001570E3"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6D2224" w:rsidRPr="00B266B0" w:rsidRDefault="006D2224">
      <w:r w:rsidRPr="006D2224">
        <w:t>The Work I</w:t>
      </w:r>
      <w:r>
        <w:t>tem “</w:t>
      </w:r>
      <w:r w:rsidRPr="006D2224">
        <w:t xml:space="preserve">LTE Carrier Aggregation Enhancement beyond 5 Carriers” </w:t>
      </w:r>
      <w:r w:rsidR="0050288D">
        <w:t>[</w:t>
      </w:r>
      <w:hyperlink r:id="rId11" w:history="1">
        <w:r w:rsidR="0050288D" w:rsidRPr="0050288D">
          <w:rPr>
            <w:rStyle w:val="Hyperlink"/>
          </w:rPr>
          <w:t>RP-142286</w:t>
        </w:r>
      </w:hyperlink>
      <w:r>
        <w:t>] was approved in RAN #66, with “</w:t>
      </w:r>
      <w:r w:rsidRPr="009C40B0">
        <w:rPr>
          <w:i/>
        </w:rPr>
        <w:t>specify and complete the support of PUCCH on SCell for UEs supporting uplink Carrier Aggregation</w:t>
      </w:r>
      <w:r>
        <w:t xml:space="preserve">” as one of the objectives. </w:t>
      </w:r>
      <w:r w:rsidR="008443B4">
        <w:t>Possible issue with PCI confusion was shortly discussed in the last meeting and here we try to provide more insight to that and possible way forwards</w:t>
      </w:r>
      <w:r w:rsidR="00B51FB2">
        <w:t>.</w:t>
      </w:r>
    </w:p>
    <w:p w:rsidR="0034111C" w:rsidRPr="00B266B0" w:rsidRDefault="0034111C">
      <w:pPr>
        <w:pStyle w:val="Heading1"/>
      </w:pPr>
      <w:r w:rsidRPr="00B266B0">
        <w:t>2</w:t>
      </w:r>
      <w:r w:rsidRPr="00B266B0">
        <w:tab/>
      </w:r>
      <w:r w:rsidR="006D2224">
        <w:t>Discussion</w:t>
      </w:r>
    </w:p>
    <w:p w:rsidR="008443B4" w:rsidRDefault="008443B4" w:rsidP="008443B4">
      <w:r>
        <w:t>In R13 LAA it is assumed that the component carriers on unlicensed band are only usable as the Scells together with a Pcell on the licensed band. Following this assumption, it is evident that the carriers on the unlicensed band are Scells for all UEs and hence there is no need to transmit System Information on the LAA component carriers on the unlicensed band</w:t>
      </w:r>
      <w:r w:rsidR="00923D21">
        <w:t xml:space="preserve"> for normal operation</w:t>
      </w:r>
      <w:r>
        <w:t>.</w:t>
      </w:r>
    </w:p>
    <w:p w:rsidR="00923D21" w:rsidRDefault="008443B4" w:rsidP="008443B4">
      <w:r>
        <w:t>Apart from the System Information transmission in the Scell, there may be a need to have some signals on the LAA Scell carrier, the signals of which allow the UE to recognize that the component carrier belongs to the same LAA network as the Pcell which UE is receiving on the licensed carrier. On licensed band such identification is done by the Physical Cell Identity (PCI) which is derived from synchronization channels</w:t>
      </w:r>
      <w:r w:rsidR="00923D21">
        <w:t xml:space="preserve">. </w:t>
      </w:r>
      <w:r w:rsidR="00967DB0">
        <w:t>It is also assumed that two operators can o</w:t>
      </w:r>
      <w:bookmarkStart w:id="0" w:name="_GoBack"/>
      <w:bookmarkEnd w:id="0"/>
      <w:r w:rsidR="00967DB0">
        <w:t>nly share a carrier in licensed band if they share the network, or are operating in different geographical areas. Therefore, the PCI is assumed to be typically sufficient for determining the cell identity.</w:t>
      </w:r>
    </w:p>
    <w:p w:rsidR="00923D21" w:rsidRPr="00923D21" w:rsidRDefault="00923D21" w:rsidP="008443B4">
      <w:r>
        <w:t xml:space="preserve">In addition in some cases UE need to </w:t>
      </w:r>
      <w:r w:rsidRPr="00923D21">
        <w:t>uniquely identify the cell in order to resolve possible:</w:t>
      </w:r>
    </w:p>
    <w:p w:rsidR="00923D21" w:rsidRPr="00923D21" w:rsidRDefault="00923D21" w:rsidP="00923D21">
      <w:pPr>
        <w:pStyle w:val="ListParagraph"/>
        <w:numPr>
          <w:ilvl w:val="0"/>
          <w:numId w:val="21"/>
        </w:numPr>
        <w:rPr>
          <w:rFonts w:ascii="Times New Roman" w:hAnsi="Times New Roman"/>
          <w:sz w:val="20"/>
          <w:szCs w:val="20"/>
        </w:rPr>
      </w:pPr>
      <w:r w:rsidRPr="00923D21">
        <w:rPr>
          <w:rFonts w:ascii="Times New Roman" w:hAnsi="Times New Roman"/>
          <w:sz w:val="20"/>
          <w:szCs w:val="20"/>
        </w:rPr>
        <w:t>PCI collision: two closeby cells with same PCI</w:t>
      </w:r>
      <w:r>
        <w:rPr>
          <w:rFonts w:ascii="Times New Roman" w:hAnsi="Times New Roman"/>
          <w:sz w:val="20"/>
          <w:szCs w:val="20"/>
        </w:rPr>
        <w:t xml:space="preserve">. </w:t>
      </w:r>
    </w:p>
    <w:p w:rsidR="00923D21" w:rsidRPr="00923D21" w:rsidRDefault="00923D21" w:rsidP="00923D21">
      <w:pPr>
        <w:pStyle w:val="ListParagraph"/>
        <w:numPr>
          <w:ilvl w:val="0"/>
          <w:numId w:val="21"/>
        </w:numPr>
        <w:rPr>
          <w:rFonts w:ascii="Times New Roman" w:hAnsi="Times New Roman"/>
          <w:sz w:val="20"/>
          <w:szCs w:val="20"/>
        </w:rPr>
      </w:pPr>
      <w:r w:rsidRPr="00923D21">
        <w:rPr>
          <w:rFonts w:ascii="Times New Roman" w:hAnsi="Times New Roman"/>
          <w:sz w:val="20"/>
          <w:szCs w:val="20"/>
        </w:rPr>
        <w:t>PCI confusion:</w:t>
      </w:r>
      <w:r>
        <w:rPr>
          <w:rFonts w:ascii="Times New Roman" w:hAnsi="Times New Roman"/>
          <w:sz w:val="20"/>
          <w:szCs w:val="20"/>
        </w:rPr>
        <w:t xml:space="preserve"> same PCI is reused </w:t>
      </w:r>
      <w:r w:rsidR="00967DB0">
        <w:rPr>
          <w:rFonts w:ascii="Times New Roman" w:hAnsi="Times New Roman"/>
          <w:sz w:val="20"/>
          <w:szCs w:val="20"/>
        </w:rPr>
        <w:t xml:space="preserve">by two different cells operating </w:t>
      </w:r>
      <w:r>
        <w:rPr>
          <w:rFonts w:ascii="Times New Roman" w:hAnsi="Times New Roman"/>
          <w:sz w:val="20"/>
          <w:szCs w:val="20"/>
        </w:rPr>
        <w:t>under one macro cell</w:t>
      </w:r>
      <w:r w:rsidR="00631F8A">
        <w:rPr>
          <w:rFonts w:ascii="Times New Roman" w:hAnsi="Times New Roman"/>
          <w:sz w:val="20"/>
          <w:szCs w:val="20"/>
        </w:rPr>
        <w:t xml:space="preserve">. </w:t>
      </w:r>
    </w:p>
    <w:p w:rsidR="008443B4" w:rsidRDefault="00FF1A9B" w:rsidP="008443B4">
      <w:r>
        <w:t xml:space="preserve">These issues were also discussed during Rel-8 and Rel-9 in the context of CSG cells. During that time, PCI collision was assumed not to be a problem because operator would be controlling the PCIs in their networks, and PCI confusion was solved by a specific mechanism (i.e. network-initiated SI reading). </w:t>
      </w:r>
      <w:r w:rsidR="008443B4">
        <w:t xml:space="preserve">In the unlicensed band </w:t>
      </w:r>
      <w:r w:rsidR="00923D21">
        <w:t>occurrence of above issues may be more frequent</w:t>
      </w:r>
      <w:r w:rsidR="008443B4">
        <w:t xml:space="preserve"> because it is possible that two eNBs of two different networks</w:t>
      </w:r>
      <w:r w:rsidR="00923D21">
        <w:t xml:space="preserve"> (PLMNs)</w:t>
      </w:r>
      <w:r w:rsidR="008443B4">
        <w:t xml:space="preserve"> have accidentally selected the same PCI if there is no PCI coordination across different networks. </w:t>
      </w:r>
    </w:p>
    <w:p w:rsidR="00F350DD" w:rsidRDefault="00A81F1D" w:rsidP="008443B4">
      <w:r>
        <w:t>F</w:t>
      </w:r>
      <w:r w:rsidR="003E4559">
        <w:t>rom RAN2 point of view RAN1</w:t>
      </w:r>
      <w:r w:rsidR="00F350DD">
        <w:t xml:space="preserve"> could introduce several different mechanisms to diminish/avoid PCID collision/confusion issues:</w:t>
      </w:r>
    </w:p>
    <w:p w:rsidR="00F350DD" w:rsidRPr="00F350DD" w:rsidRDefault="00F350DD" w:rsidP="00096CA5">
      <w:pPr>
        <w:pStyle w:val="ListParagraph"/>
        <w:numPr>
          <w:ilvl w:val="0"/>
          <w:numId w:val="31"/>
        </w:numPr>
        <w:rPr>
          <w:rFonts w:ascii="Times New Roman" w:hAnsi="Times New Roman"/>
          <w:sz w:val="20"/>
          <w:szCs w:val="20"/>
        </w:rPr>
      </w:pPr>
      <w:r w:rsidRPr="00F350DD">
        <w:rPr>
          <w:rFonts w:ascii="Times New Roman" w:hAnsi="Times New Roman"/>
          <w:sz w:val="20"/>
          <w:szCs w:val="20"/>
        </w:rPr>
        <w:t>Increase PCID space</w:t>
      </w:r>
      <w:r>
        <w:rPr>
          <w:rFonts w:ascii="Times New Roman" w:hAnsi="Times New Roman"/>
          <w:sz w:val="20"/>
          <w:szCs w:val="20"/>
        </w:rPr>
        <w:t xml:space="preserve">. Increasing PCID space of course does not completely remove PCID collision/confusion but it may make </w:t>
      </w:r>
      <w:r w:rsidR="00FF1A9B">
        <w:rPr>
          <w:rFonts w:ascii="Times New Roman" w:hAnsi="Times New Roman"/>
          <w:sz w:val="20"/>
          <w:szCs w:val="20"/>
        </w:rPr>
        <w:t xml:space="preserve">the probability of </w:t>
      </w:r>
      <w:r>
        <w:rPr>
          <w:rFonts w:ascii="Times New Roman" w:hAnsi="Times New Roman"/>
          <w:sz w:val="20"/>
          <w:szCs w:val="20"/>
        </w:rPr>
        <w:t xml:space="preserve">it </w:t>
      </w:r>
      <w:r w:rsidR="00FF1A9B">
        <w:rPr>
          <w:rFonts w:ascii="Times New Roman" w:hAnsi="Times New Roman"/>
          <w:sz w:val="20"/>
          <w:szCs w:val="20"/>
        </w:rPr>
        <w:t xml:space="preserve">occurring </w:t>
      </w:r>
      <w:r>
        <w:rPr>
          <w:rFonts w:ascii="Times New Roman" w:hAnsi="Times New Roman"/>
          <w:sz w:val="20"/>
          <w:szCs w:val="20"/>
        </w:rPr>
        <w:t>so small that there is no need to do other mechanisms in RAN2 to solve the issue.</w:t>
      </w:r>
    </w:p>
    <w:p w:rsidR="00F350DD" w:rsidRDefault="00F350DD" w:rsidP="00096CA5">
      <w:pPr>
        <w:pStyle w:val="ListParagraph"/>
        <w:numPr>
          <w:ilvl w:val="0"/>
          <w:numId w:val="31"/>
        </w:numPr>
        <w:rPr>
          <w:rFonts w:ascii="Times New Roman" w:hAnsi="Times New Roman"/>
          <w:sz w:val="20"/>
          <w:szCs w:val="20"/>
        </w:rPr>
      </w:pPr>
      <w:r w:rsidRPr="00F350DD">
        <w:rPr>
          <w:rFonts w:ascii="Times New Roman" w:hAnsi="Times New Roman"/>
          <w:sz w:val="20"/>
          <w:szCs w:val="20"/>
        </w:rPr>
        <w:t xml:space="preserve">Broadcast at least partly unique cell identity </w:t>
      </w:r>
      <w:r w:rsidR="003E4559">
        <w:rPr>
          <w:rFonts w:ascii="Times New Roman" w:hAnsi="Times New Roman"/>
          <w:sz w:val="20"/>
          <w:szCs w:val="20"/>
        </w:rPr>
        <w:t xml:space="preserve">i.e. enable mechanism 1) </w:t>
      </w:r>
      <w:r w:rsidRPr="00F350DD">
        <w:rPr>
          <w:rFonts w:ascii="Times New Roman" w:hAnsi="Times New Roman"/>
          <w:sz w:val="20"/>
          <w:szCs w:val="20"/>
        </w:rPr>
        <w:t>e.g. just PLMN information</w:t>
      </w:r>
      <w:r>
        <w:rPr>
          <w:rFonts w:ascii="Times New Roman" w:hAnsi="Times New Roman"/>
          <w:sz w:val="20"/>
          <w:szCs w:val="20"/>
        </w:rPr>
        <w:t>. If RAN1 could introduce PLMN information and possibly also further data (Cell Identity/TAC) then one could use similar SIB reading request procedure as in legacy systems to solve the problem of PCID collision/confusion. If RAN1 can only introduce PLMN identity</w:t>
      </w:r>
      <w:r w:rsidR="003E4559">
        <w:rPr>
          <w:rFonts w:ascii="Times New Roman" w:hAnsi="Times New Roman"/>
          <w:sz w:val="20"/>
          <w:szCs w:val="20"/>
        </w:rPr>
        <w:t xml:space="preserve"> then in addition operator would need to limit number of LAA cells under one macro cell in order to avoid PCI confusion issues or utilize trial and error mechanism. </w:t>
      </w:r>
    </w:p>
    <w:p w:rsidR="00D3762D" w:rsidRDefault="00D3762D" w:rsidP="00D3762D">
      <w:pPr>
        <w:pStyle w:val="Heading2"/>
      </w:pPr>
      <w:r>
        <w:lastRenderedPageBreak/>
        <w:t>2.1</w:t>
      </w:r>
      <w:r>
        <w:tab/>
        <w:t>PCID confusion</w:t>
      </w:r>
    </w:p>
    <w:p w:rsidR="000E3FE5" w:rsidRDefault="000E3FE5" w:rsidP="002D5A28">
      <w:r>
        <w:t>So in order to completely (at least almost) one have following solutions for way forward to resolve PCI</w:t>
      </w:r>
      <w:r w:rsidR="007B3963">
        <w:t>D</w:t>
      </w:r>
      <w:r>
        <w:t xml:space="preserve"> confusion:</w:t>
      </w:r>
    </w:p>
    <w:p w:rsidR="000E3FE5" w:rsidRDefault="000E3FE5" w:rsidP="000E3FE5">
      <w:pPr>
        <w:pStyle w:val="ListParagraph"/>
        <w:numPr>
          <w:ilvl w:val="0"/>
          <w:numId w:val="27"/>
        </w:numPr>
        <w:rPr>
          <w:rFonts w:ascii="Times New Roman" w:hAnsi="Times New Roman"/>
          <w:sz w:val="20"/>
          <w:szCs w:val="20"/>
        </w:rPr>
      </w:pPr>
      <w:r w:rsidRPr="0073145E">
        <w:rPr>
          <w:rFonts w:ascii="Times New Roman" w:hAnsi="Times New Roman"/>
          <w:sz w:val="20"/>
          <w:szCs w:val="20"/>
        </w:rPr>
        <w:t xml:space="preserve">Operators coordinate PCID usage e.g. different operators use different pools of PCIDs. </w:t>
      </w:r>
      <w:r>
        <w:rPr>
          <w:rFonts w:ascii="Times New Roman" w:hAnsi="Times New Roman"/>
          <w:sz w:val="20"/>
          <w:szCs w:val="20"/>
        </w:rPr>
        <w:t>In addition operator needs to limit number of LAA cells under one PCell to PCID space (currently 50</w:t>
      </w:r>
      <w:r w:rsidR="00FF1A9B">
        <w:rPr>
          <w:rFonts w:ascii="Times New Roman" w:hAnsi="Times New Roman"/>
          <w:sz w:val="20"/>
          <w:szCs w:val="20"/>
        </w:rPr>
        <w:t>4</w:t>
      </w:r>
      <w:r>
        <w:rPr>
          <w:rFonts w:ascii="Times New Roman" w:hAnsi="Times New Roman"/>
          <w:sz w:val="20"/>
          <w:szCs w:val="20"/>
        </w:rPr>
        <w:t xml:space="preserve"> divided then by multiple operators) in order to avoid reusing same PCID under one macro cell.</w:t>
      </w:r>
      <w:r w:rsidR="00A81F1D">
        <w:rPr>
          <w:rFonts w:ascii="Times New Roman" w:hAnsi="Times New Roman"/>
          <w:sz w:val="20"/>
          <w:szCs w:val="20"/>
        </w:rPr>
        <w:t xml:space="preserve"> Note that this would also solve PCI collision case!</w:t>
      </w:r>
    </w:p>
    <w:p w:rsidR="000E3FE5" w:rsidRDefault="000E3FE5" w:rsidP="000E3FE5">
      <w:pPr>
        <w:pStyle w:val="ListParagraph"/>
        <w:numPr>
          <w:ilvl w:val="0"/>
          <w:numId w:val="27"/>
        </w:numPr>
        <w:rPr>
          <w:rFonts w:ascii="Times New Roman" w:hAnsi="Times New Roman"/>
          <w:sz w:val="20"/>
          <w:szCs w:val="20"/>
        </w:rPr>
      </w:pPr>
      <w:r>
        <w:rPr>
          <w:rFonts w:ascii="Times New Roman" w:hAnsi="Times New Roman"/>
          <w:sz w:val="20"/>
          <w:szCs w:val="20"/>
        </w:rPr>
        <w:t xml:space="preserve">Add unique identity to </w:t>
      </w:r>
      <w:r w:rsidR="00C6005D">
        <w:rPr>
          <w:rFonts w:ascii="Times New Roman" w:hAnsi="Times New Roman"/>
          <w:sz w:val="20"/>
          <w:szCs w:val="20"/>
        </w:rPr>
        <w:t xml:space="preserve">a </w:t>
      </w:r>
      <w:r>
        <w:rPr>
          <w:rFonts w:ascii="Times New Roman" w:hAnsi="Times New Roman"/>
          <w:sz w:val="20"/>
          <w:szCs w:val="20"/>
        </w:rPr>
        <w:t>SIB</w:t>
      </w:r>
      <w:r w:rsidR="00C6005D">
        <w:rPr>
          <w:rFonts w:ascii="Times New Roman" w:hAnsi="Times New Roman"/>
          <w:sz w:val="20"/>
          <w:szCs w:val="20"/>
        </w:rPr>
        <w:t>-</w:t>
      </w:r>
      <w:r>
        <w:rPr>
          <w:rFonts w:ascii="Times New Roman" w:hAnsi="Times New Roman"/>
          <w:sz w:val="20"/>
          <w:szCs w:val="20"/>
        </w:rPr>
        <w:t xml:space="preserve">style </w:t>
      </w:r>
      <w:r w:rsidR="00C6005D">
        <w:rPr>
          <w:rFonts w:ascii="Times New Roman" w:hAnsi="Times New Roman"/>
          <w:sz w:val="20"/>
          <w:szCs w:val="20"/>
        </w:rPr>
        <w:t xml:space="preserve">of broadcast </w:t>
      </w:r>
      <w:r>
        <w:rPr>
          <w:rFonts w:ascii="Times New Roman" w:hAnsi="Times New Roman"/>
          <w:sz w:val="20"/>
          <w:szCs w:val="20"/>
        </w:rPr>
        <w:t xml:space="preserve">message including PLMN ID, Cell Identity and TAC. Then in case of possible confusion </w:t>
      </w:r>
      <w:r w:rsidR="00C6005D">
        <w:rPr>
          <w:rFonts w:ascii="Times New Roman" w:hAnsi="Times New Roman"/>
          <w:sz w:val="20"/>
          <w:szCs w:val="20"/>
        </w:rPr>
        <w:t xml:space="preserve">NW could request </w:t>
      </w:r>
      <w:r>
        <w:rPr>
          <w:rFonts w:ascii="Times New Roman" w:hAnsi="Times New Roman"/>
          <w:sz w:val="20"/>
          <w:szCs w:val="20"/>
        </w:rPr>
        <w:t xml:space="preserve">UE to provide </w:t>
      </w:r>
      <w:r w:rsidR="00C6005D">
        <w:rPr>
          <w:rFonts w:ascii="Times New Roman" w:hAnsi="Times New Roman"/>
          <w:sz w:val="20"/>
          <w:szCs w:val="20"/>
        </w:rPr>
        <w:t xml:space="preserve">the </w:t>
      </w:r>
      <w:r>
        <w:rPr>
          <w:rFonts w:ascii="Times New Roman" w:hAnsi="Times New Roman"/>
          <w:sz w:val="20"/>
          <w:szCs w:val="20"/>
        </w:rPr>
        <w:t>unique identity</w:t>
      </w:r>
      <w:r w:rsidR="00C6005D">
        <w:rPr>
          <w:rFonts w:ascii="Times New Roman" w:hAnsi="Times New Roman"/>
          <w:sz w:val="20"/>
          <w:szCs w:val="20"/>
        </w:rPr>
        <w:t>. This would be similar mechanism as was used in Rel-9 for CSG cells.</w:t>
      </w:r>
    </w:p>
    <w:p w:rsidR="000E3FE5" w:rsidRDefault="000E3FE5" w:rsidP="000E3FE5">
      <w:pPr>
        <w:pStyle w:val="ListParagraph"/>
        <w:numPr>
          <w:ilvl w:val="0"/>
          <w:numId w:val="27"/>
        </w:numPr>
        <w:rPr>
          <w:rFonts w:ascii="Times New Roman" w:hAnsi="Times New Roman"/>
          <w:sz w:val="20"/>
          <w:szCs w:val="20"/>
        </w:rPr>
      </w:pPr>
      <w:r>
        <w:rPr>
          <w:rFonts w:ascii="Times New Roman" w:hAnsi="Times New Roman"/>
          <w:sz w:val="20"/>
          <w:szCs w:val="20"/>
        </w:rPr>
        <w:t xml:space="preserve">Add part of unique identity </w:t>
      </w:r>
      <w:r w:rsidR="00C6005D">
        <w:rPr>
          <w:rFonts w:ascii="Times New Roman" w:hAnsi="Times New Roman"/>
          <w:sz w:val="20"/>
          <w:szCs w:val="20"/>
        </w:rPr>
        <w:t>(e.g.</w:t>
      </w:r>
      <w:r>
        <w:rPr>
          <w:rFonts w:ascii="Times New Roman" w:hAnsi="Times New Roman"/>
          <w:sz w:val="20"/>
          <w:szCs w:val="20"/>
        </w:rPr>
        <w:t xml:space="preserve"> PLMN identity</w:t>
      </w:r>
      <w:r w:rsidR="00C6005D">
        <w:rPr>
          <w:rFonts w:ascii="Times New Roman" w:hAnsi="Times New Roman"/>
          <w:sz w:val="20"/>
          <w:szCs w:val="20"/>
        </w:rPr>
        <w:t>)</w:t>
      </w:r>
      <w:r w:rsidR="00586D78">
        <w:rPr>
          <w:rFonts w:ascii="Times New Roman" w:hAnsi="Times New Roman"/>
          <w:sz w:val="20"/>
          <w:szCs w:val="20"/>
        </w:rPr>
        <w:t xml:space="preserve"> to </w:t>
      </w:r>
      <w:r w:rsidR="00C6005D">
        <w:rPr>
          <w:rFonts w:ascii="Times New Roman" w:hAnsi="Times New Roman"/>
          <w:sz w:val="20"/>
          <w:szCs w:val="20"/>
        </w:rPr>
        <w:t xml:space="preserve">a </w:t>
      </w:r>
      <w:r w:rsidR="00586D78">
        <w:rPr>
          <w:rFonts w:ascii="Times New Roman" w:hAnsi="Times New Roman"/>
          <w:sz w:val="20"/>
          <w:szCs w:val="20"/>
        </w:rPr>
        <w:t>SIB</w:t>
      </w:r>
      <w:r w:rsidR="00C6005D">
        <w:rPr>
          <w:rFonts w:ascii="Times New Roman" w:hAnsi="Times New Roman"/>
          <w:sz w:val="20"/>
          <w:szCs w:val="20"/>
        </w:rPr>
        <w:t>-</w:t>
      </w:r>
      <w:r w:rsidR="00586D78">
        <w:rPr>
          <w:rFonts w:ascii="Times New Roman" w:hAnsi="Times New Roman"/>
          <w:sz w:val="20"/>
          <w:szCs w:val="20"/>
        </w:rPr>
        <w:t xml:space="preserve">style </w:t>
      </w:r>
      <w:r w:rsidR="00C6005D">
        <w:rPr>
          <w:rFonts w:ascii="Times New Roman" w:hAnsi="Times New Roman"/>
          <w:sz w:val="20"/>
          <w:szCs w:val="20"/>
        </w:rPr>
        <w:t xml:space="preserve">of broadcast </w:t>
      </w:r>
      <w:r w:rsidR="00586D78">
        <w:rPr>
          <w:rFonts w:ascii="Times New Roman" w:hAnsi="Times New Roman"/>
          <w:sz w:val="20"/>
          <w:szCs w:val="20"/>
        </w:rPr>
        <w:t xml:space="preserve">message. </w:t>
      </w:r>
      <w:r w:rsidR="00C6005D">
        <w:rPr>
          <w:rFonts w:ascii="Times New Roman" w:hAnsi="Times New Roman"/>
          <w:sz w:val="20"/>
          <w:szCs w:val="20"/>
        </w:rPr>
        <w:t>With that,</w:t>
      </w:r>
      <w:r w:rsidR="00586D78">
        <w:rPr>
          <w:rFonts w:ascii="Times New Roman" w:hAnsi="Times New Roman"/>
          <w:sz w:val="20"/>
          <w:szCs w:val="20"/>
        </w:rPr>
        <w:t xml:space="preserve"> UE can identify to which PLMN identified PCID belongs. In addition </w:t>
      </w:r>
      <w:r w:rsidR="00C6005D">
        <w:rPr>
          <w:rFonts w:ascii="Times New Roman" w:hAnsi="Times New Roman"/>
          <w:sz w:val="20"/>
          <w:szCs w:val="20"/>
        </w:rPr>
        <w:t xml:space="preserve">the </w:t>
      </w:r>
      <w:r w:rsidR="00586D78">
        <w:rPr>
          <w:rFonts w:ascii="Times New Roman" w:hAnsi="Times New Roman"/>
          <w:sz w:val="20"/>
          <w:szCs w:val="20"/>
        </w:rPr>
        <w:t>operator needs to limit number of LAA cells under one PCell to PCID space (currently 50</w:t>
      </w:r>
      <w:r w:rsidR="00FF1A9B">
        <w:rPr>
          <w:rFonts w:ascii="Times New Roman" w:hAnsi="Times New Roman"/>
          <w:sz w:val="20"/>
          <w:szCs w:val="20"/>
        </w:rPr>
        <w:t>4</w:t>
      </w:r>
      <w:r w:rsidR="00586D78">
        <w:rPr>
          <w:rFonts w:ascii="Times New Roman" w:hAnsi="Times New Roman"/>
          <w:sz w:val="20"/>
          <w:szCs w:val="20"/>
        </w:rPr>
        <w:t>) in order to avoid reusing same PCID under one macro cell.</w:t>
      </w:r>
    </w:p>
    <w:p w:rsidR="00A81F1D" w:rsidRDefault="00A81F1D" w:rsidP="00A81F1D">
      <w:pPr>
        <w:pStyle w:val="ListParagraph"/>
        <w:numPr>
          <w:ilvl w:val="0"/>
          <w:numId w:val="27"/>
        </w:numPr>
        <w:rPr>
          <w:rFonts w:ascii="Times New Roman" w:hAnsi="Times New Roman"/>
          <w:sz w:val="20"/>
          <w:szCs w:val="20"/>
        </w:rPr>
      </w:pPr>
      <w:r>
        <w:rPr>
          <w:rFonts w:ascii="Times New Roman" w:hAnsi="Times New Roman"/>
          <w:sz w:val="20"/>
          <w:szCs w:val="20"/>
        </w:rPr>
        <w:t xml:space="preserve">Trial and error mechanism. </w:t>
      </w:r>
      <w:r w:rsidRPr="0073145E">
        <w:rPr>
          <w:rFonts w:ascii="Times New Roman" w:hAnsi="Times New Roman"/>
          <w:sz w:val="20"/>
          <w:szCs w:val="20"/>
        </w:rPr>
        <w:t>NW just configures a LAA cell and starts transmission there. If UE does not respond UE is somewhere else and one can just deconfigure LAA cell from the UE</w:t>
      </w:r>
      <w:r w:rsidR="00C6005D">
        <w:rPr>
          <w:rFonts w:ascii="Times New Roman" w:hAnsi="Times New Roman"/>
          <w:sz w:val="20"/>
          <w:szCs w:val="20"/>
        </w:rPr>
        <w:t xml:space="preserve"> and try the alternative option</w:t>
      </w:r>
      <w:r>
        <w:rPr>
          <w:rFonts w:ascii="Times New Roman" w:hAnsi="Times New Roman"/>
          <w:sz w:val="20"/>
          <w:szCs w:val="20"/>
        </w:rPr>
        <w:t xml:space="preserve">. </w:t>
      </w:r>
      <w:r w:rsidRPr="0073145E">
        <w:rPr>
          <w:rFonts w:ascii="Times New Roman" w:hAnsi="Times New Roman"/>
          <w:sz w:val="20"/>
          <w:szCs w:val="20"/>
        </w:rPr>
        <w:t xml:space="preserve">This could work decently well especially if </w:t>
      </w:r>
      <w:r>
        <w:rPr>
          <w:rFonts w:ascii="Times New Roman" w:hAnsi="Times New Roman"/>
          <w:sz w:val="20"/>
          <w:szCs w:val="20"/>
        </w:rPr>
        <w:t xml:space="preserve">PCID collision is not frequent but on the other </w:t>
      </w:r>
      <w:r w:rsidR="00C6005D">
        <w:rPr>
          <w:rFonts w:ascii="Times New Roman" w:hAnsi="Times New Roman"/>
          <w:sz w:val="20"/>
          <w:szCs w:val="20"/>
        </w:rPr>
        <w:t xml:space="preserve">hand </w:t>
      </w:r>
      <w:r>
        <w:rPr>
          <w:rFonts w:ascii="Times New Roman" w:hAnsi="Times New Roman"/>
          <w:sz w:val="20"/>
          <w:szCs w:val="20"/>
        </w:rPr>
        <w:t>this will be inefficient especially in case of frequent PCID collision/confusion.</w:t>
      </w:r>
    </w:p>
    <w:p w:rsidR="00EE77D1" w:rsidRDefault="00EE77D1" w:rsidP="00EE77D1">
      <w:r>
        <w:t xml:space="preserve">Due to LBT any extra information could be critical and avoiding such would be preferable in order to save control signalling in LAA system. But relying on PCID listening may not be sufficient unless PCID coordination is preferred mechanism. </w:t>
      </w:r>
    </w:p>
    <w:p w:rsidR="00EE77D1" w:rsidRDefault="00EE77D1" w:rsidP="00EE77D1">
      <w:r w:rsidRPr="00A81F1D">
        <w:rPr>
          <w:b/>
        </w:rPr>
        <w:t>Proposal 1</w:t>
      </w:r>
      <w:r>
        <w:t xml:space="preserve">: Discuss and decide whether PCID coordination </w:t>
      </w:r>
      <w:r w:rsidR="00B502F4">
        <w:t xml:space="preserve">(solution 1) </w:t>
      </w:r>
      <w:r>
        <w:t xml:space="preserve">or Trial and Error </w:t>
      </w:r>
      <w:r w:rsidR="00B502F4">
        <w:t xml:space="preserve">(solution 4) </w:t>
      </w:r>
      <w:r>
        <w:t>are feasible solutions for PCI confusion resolution.</w:t>
      </w:r>
    </w:p>
    <w:p w:rsidR="00EE77D1" w:rsidRDefault="00EE77D1" w:rsidP="00EE77D1">
      <w:r>
        <w:t>If these are deemed infeasible then consider what information would be required from RAN2 point of view in the SIB to resolve the issue i.e. is PLMN information sufficient</w:t>
      </w:r>
      <w:r w:rsidR="004D6752">
        <w:t>?</w:t>
      </w:r>
    </w:p>
    <w:p w:rsidR="00EE77D1" w:rsidRDefault="00EE77D1" w:rsidP="00EE77D1">
      <w:r>
        <w:rPr>
          <w:b/>
        </w:rPr>
        <w:t xml:space="preserve">Proposal 2 (conditional on decision on proposal 1): </w:t>
      </w:r>
      <w:r>
        <w:t>Discuss whether it is feasible to limit number of LAA cells</w:t>
      </w:r>
      <w:r w:rsidR="004D6752">
        <w:t xml:space="preserve"> for one operator</w:t>
      </w:r>
      <w:r>
        <w:t xml:space="preserve"> under one PCell to amount of available PCIDs</w:t>
      </w:r>
      <w:r w:rsidR="004D6752">
        <w:t xml:space="preserve"> (50</w:t>
      </w:r>
      <w:r w:rsidR="00FF1A9B">
        <w:t>4</w:t>
      </w:r>
      <w:r w:rsidR="004D6752">
        <w:t xml:space="preserve"> wi</w:t>
      </w:r>
      <w:r w:rsidR="00FF1A9B">
        <w:t>h</w:t>
      </w:r>
      <w:r w:rsidR="004D6752">
        <w:t>tout RAN1 extending PCID space)</w:t>
      </w:r>
      <w:r>
        <w:t>. If yes then just providing PLMN information is sufficient to solve PCI confusion, If not also Cell Identity and TAC is required</w:t>
      </w:r>
      <w:r w:rsidR="004D6752">
        <w:t>.</w:t>
      </w:r>
    </w:p>
    <w:p w:rsidR="004D6752" w:rsidRDefault="004D6752" w:rsidP="00D3762D">
      <w:r>
        <w:t>For PCI confusion providing additional information (e.g. PLMN ID) is not urgent and does not need to happen as regularly as e.g. reference symbols as this information is just requested to be received and provided by the UE i.e. it would be even enough just start providing this information after NW has identified that it needs to resolve possible PCID confusion and NW has requested UE to provide extra information.</w:t>
      </w:r>
    </w:p>
    <w:p w:rsidR="00D3762D" w:rsidRDefault="004D6752" w:rsidP="00EE77D1">
      <w:r>
        <w:rPr>
          <w:b/>
        </w:rPr>
        <w:t xml:space="preserve">Observation: </w:t>
      </w:r>
      <w:r w:rsidR="00096CA5">
        <w:t xml:space="preserve">There is no need to frequently and regularly provide </w:t>
      </w:r>
      <w:r>
        <w:t xml:space="preserve">additional cell information for PCID confusion problem. </w:t>
      </w:r>
    </w:p>
    <w:p w:rsidR="00D3762D" w:rsidRDefault="00D3762D" w:rsidP="00D3762D">
      <w:pPr>
        <w:pStyle w:val="Heading2"/>
      </w:pPr>
      <w:r>
        <w:t>2.2</w:t>
      </w:r>
      <w:r>
        <w:tab/>
        <w:t>PCID collision</w:t>
      </w:r>
    </w:p>
    <w:p w:rsidR="00A81F1D" w:rsidRDefault="00A81F1D" w:rsidP="002D5A28">
      <w:r>
        <w:t>PCI</w:t>
      </w:r>
      <w:r w:rsidR="00821EBA">
        <w:t>D</w:t>
      </w:r>
      <w:r>
        <w:t xml:space="preserve"> collision case is impossible to completely avoid unless we use solution 1 </w:t>
      </w:r>
      <w:r w:rsidR="00C6005D">
        <w:t xml:space="preserve">(i.e. inter-operator coordination) </w:t>
      </w:r>
      <w:r>
        <w:t xml:space="preserve">from above, but in order to diminish there are these tools available: </w:t>
      </w:r>
    </w:p>
    <w:p w:rsidR="00A81F1D" w:rsidRDefault="00A81F1D" w:rsidP="00096CA5">
      <w:pPr>
        <w:pStyle w:val="ListParagraph"/>
        <w:numPr>
          <w:ilvl w:val="0"/>
          <w:numId w:val="30"/>
        </w:numPr>
        <w:rPr>
          <w:rFonts w:ascii="Times New Roman" w:hAnsi="Times New Roman"/>
          <w:sz w:val="20"/>
          <w:szCs w:val="20"/>
        </w:rPr>
      </w:pPr>
      <w:r>
        <w:rPr>
          <w:rFonts w:ascii="Times New Roman" w:hAnsi="Times New Roman"/>
          <w:sz w:val="20"/>
          <w:szCs w:val="20"/>
        </w:rPr>
        <w:t>PCell/</w:t>
      </w:r>
      <w:r w:rsidRPr="0073145E">
        <w:rPr>
          <w:rFonts w:ascii="Times New Roman" w:hAnsi="Times New Roman"/>
          <w:sz w:val="20"/>
          <w:szCs w:val="20"/>
        </w:rPr>
        <w:t>LAA cell may utilize CSG</w:t>
      </w:r>
      <w:r w:rsidR="00C6005D">
        <w:rPr>
          <w:rFonts w:ascii="Times New Roman" w:hAnsi="Times New Roman"/>
          <w:sz w:val="20"/>
          <w:szCs w:val="20"/>
        </w:rPr>
        <w:t>-</w:t>
      </w:r>
      <w:r w:rsidRPr="0073145E">
        <w:rPr>
          <w:rFonts w:ascii="Times New Roman" w:hAnsi="Times New Roman"/>
          <w:sz w:val="20"/>
          <w:szCs w:val="20"/>
        </w:rPr>
        <w:t xml:space="preserve">style </w:t>
      </w:r>
      <w:r w:rsidR="00C6005D">
        <w:rPr>
          <w:rFonts w:ascii="Times New Roman" w:hAnsi="Times New Roman"/>
          <w:sz w:val="20"/>
          <w:szCs w:val="20"/>
        </w:rPr>
        <w:t xml:space="preserve">network </w:t>
      </w:r>
      <w:r w:rsidRPr="0073145E">
        <w:rPr>
          <w:rFonts w:ascii="Times New Roman" w:hAnsi="Times New Roman"/>
          <w:sz w:val="20"/>
          <w:szCs w:val="20"/>
        </w:rPr>
        <w:t xml:space="preserve">listening procedure where it checks which PCIDs it can hear and avoids choosing one of those. </w:t>
      </w:r>
    </w:p>
    <w:p w:rsidR="00A81F1D" w:rsidRPr="0073145E" w:rsidRDefault="00C6005D" w:rsidP="00096CA5">
      <w:pPr>
        <w:pStyle w:val="ListParagraph"/>
        <w:numPr>
          <w:ilvl w:val="1"/>
          <w:numId w:val="30"/>
        </w:numPr>
        <w:rPr>
          <w:rFonts w:ascii="Times New Roman" w:hAnsi="Times New Roman"/>
          <w:sz w:val="20"/>
          <w:szCs w:val="20"/>
        </w:rPr>
      </w:pPr>
      <w:r>
        <w:rPr>
          <w:rFonts w:ascii="Times New Roman" w:hAnsi="Times New Roman"/>
          <w:sz w:val="20"/>
          <w:szCs w:val="20"/>
        </w:rPr>
        <w:t>T</w:t>
      </w:r>
      <w:r w:rsidR="000C5511">
        <w:rPr>
          <w:rFonts w:ascii="Times New Roman" w:hAnsi="Times New Roman"/>
          <w:sz w:val="20"/>
          <w:szCs w:val="20"/>
        </w:rPr>
        <w:t xml:space="preserve">his solution should solve </w:t>
      </w:r>
      <w:r>
        <w:rPr>
          <w:rFonts w:ascii="Times New Roman" w:hAnsi="Times New Roman"/>
          <w:sz w:val="20"/>
          <w:szCs w:val="20"/>
        </w:rPr>
        <w:t xml:space="preserve">the </w:t>
      </w:r>
      <w:r w:rsidR="000C5511">
        <w:rPr>
          <w:rFonts w:ascii="Times New Roman" w:hAnsi="Times New Roman"/>
          <w:sz w:val="20"/>
          <w:szCs w:val="20"/>
        </w:rPr>
        <w:t xml:space="preserve">PCID collision </w:t>
      </w:r>
      <w:r>
        <w:rPr>
          <w:rFonts w:ascii="Times New Roman" w:hAnsi="Times New Roman"/>
          <w:sz w:val="20"/>
          <w:szCs w:val="20"/>
        </w:rPr>
        <w:t>(</w:t>
      </w:r>
      <w:r w:rsidR="000C5511">
        <w:rPr>
          <w:rFonts w:ascii="Times New Roman" w:hAnsi="Times New Roman"/>
          <w:sz w:val="20"/>
          <w:szCs w:val="20"/>
        </w:rPr>
        <w:t>i.e. case when UE can hear same PCID from two different cells</w:t>
      </w:r>
      <w:r>
        <w:rPr>
          <w:rFonts w:ascii="Times New Roman" w:hAnsi="Times New Roman"/>
          <w:sz w:val="20"/>
          <w:szCs w:val="20"/>
        </w:rPr>
        <w:t xml:space="preserve">) </w:t>
      </w:r>
      <w:r w:rsidR="00CF7101">
        <w:rPr>
          <w:rFonts w:ascii="Times New Roman" w:hAnsi="Times New Roman"/>
          <w:sz w:val="20"/>
          <w:szCs w:val="20"/>
        </w:rPr>
        <w:t>partially</w:t>
      </w:r>
      <w:r w:rsidR="000C5511">
        <w:rPr>
          <w:rFonts w:ascii="Times New Roman" w:hAnsi="Times New Roman"/>
          <w:sz w:val="20"/>
          <w:szCs w:val="20"/>
        </w:rPr>
        <w:t>.</w:t>
      </w:r>
    </w:p>
    <w:p w:rsidR="00A81F1D" w:rsidRDefault="00A81F1D" w:rsidP="00096CA5">
      <w:pPr>
        <w:pStyle w:val="ListParagraph"/>
        <w:numPr>
          <w:ilvl w:val="0"/>
          <w:numId w:val="30"/>
        </w:numPr>
        <w:rPr>
          <w:rFonts w:ascii="Times New Roman" w:hAnsi="Times New Roman"/>
          <w:sz w:val="20"/>
          <w:szCs w:val="20"/>
        </w:rPr>
      </w:pPr>
      <w:r>
        <w:rPr>
          <w:rFonts w:ascii="Times New Roman" w:hAnsi="Times New Roman"/>
          <w:sz w:val="20"/>
          <w:szCs w:val="20"/>
        </w:rPr>
        <w:t>PCI</w:t>
      </w:r>
      <w:r w:rsidR="00821EBA">
        <w:rPr>
          <w:rFonts w:ascii="Times New Roman" w:hAnsi="Times New Roman"/>
          <w:sz w:val="20"/>
          <w:szCs w:val="20"/>
        </w:rPr>
        <w:t>D</w:t>
      </w:r>
      <w:r>
        <w:rPr>
          <w:rFonts w:ascii="Times New Roman" w:hAnsi="Times New Roman"/>
          <w:sz w:val="20"/>
          <w:szCs w:val="20"/>
        </w:rPr>
        <w:t xml:space="preserve"> collision impacts in the UE could be limited by using</w:t>
      </w:r>
      <w:r w:rsidRPr="003A7592">
        <w:rPr>
          <w:rFonts w:ascii="Times New Roman" w:hAnsi="Times New Roman"/>
          <w:sz w:val="20"/>
          <w:szCs w:val="20"/>
        </w:rPr>
        <w:t xml:space="preserve"> timing difference between SCell and PCell in the UE to identify which </w:t>
      </w:r>
      <w:r w:rsidR="000C5511">
        <w:rPr>
          <w:rFonts w:ascii="Times New Roman" w:hAnsi="Times New Roman"/>
          <w:sz w:val="20"/>
          <w:szCs w:val="20"/>
        </w:rPr>
        <w:t>potential SCell</w:t>
      </w:r>
      <w:r w:rsidRPr="003A7592">
        <w:rPr>
          <w:rFonts w:ascii="Times New Roman" w:hAnsi="Times New Roman"/>
          <w:sz w:val="20"/>
          <w:szCs w:val="20"/>
        </w:rPr>
        <w:t xml:space="preserve"> belong</w:t>
      </w:r>
      <w:r w:rsidR="000C5511">
        <w:rPr>
          <w:rFonts w:ascii="Times New Roman" w:hAnsi="Times New Roman"/>
          <w:sz w:val="20"/>
          <w:szCs w:val="20"/>
        </w:rPr>
        <w:t>s</w:t>
      </w:r>
      <w:r w:rsidRPr="003A7592">
        <w:rPr>
          <w:rFonts w:ascii="Times New Roman" w:hAnsi="Times New Roman"/>
          <w:sz w:val="20"/>
          <w:szCs w:val="20"/>
        </w:rPr>
        <w:t xml:space="preserve"> to same eNB</w:t>
      </w:r>
      <w:r w:rsidR="004D494D">
        <w:rPr>
          <w:rFonts w:ascii="Times New Roman" w:hAnsi="Times New Roman"/>
          <w:sz w:val="20"/>
          <w:szCs w:val="20"/>
        </w:rPr>
        <w:t xml:space="preserve"> as PCell.</w:t>
      </w:r>
    </w:p>
    <w:p w:rsidR="00A81F1D" w:rsidRDefault="00A81F1D" w:rsidP="00096CA5">
      <w:pPr>
        <w:pStyle w:val="ListParagraph"/>
        <w:numPr>
          <w:ilvl w:val="0"/>
          <w:numId w:val="30"/>
        </w:numPr>
        <w:rPr>
          <w:rFonts w:ascii="Times New Roman" w:hAnsi="Times New Roman"/>
          <w:sz w:val="20"/>
          <w:szCs w:val="20"/>
        </w:rPr>
      </w:pPr>
      <w:r>
        <w:rPr>
          <w:rFonts w:ascii="Times New Roman" w:hAnsi="Times New Roman"/>
          <w:sz w:val="20"/>
          <w:szCs w:val="20"/>
        </w:rPr>
        <w:t xml:space="preserve">RAN1 </w:t>
      </w:r>
      <w:r w:rsidR="00CF7101">
        <w:rPr>
          <w:rFonts w:ascii="Times New Roman" w:hAnsi="Times New Roman"/>
          <w:sz w:val="20"/>
          <w:szCs w:val="20"/>
        </w:rPr>
        <w:t xml:space="preserve">can </w:t>
      </w:r>
      <w:r>
        <w:rPr>
          <w:rFonts w:ascii="Times New Roman" w:hAnsi="Times New Roman"/>
          <w:sz w:val="20"/>
          <w:szCs w:val="20"/>
        </w:rPr>
        <w:t xml:space="preserve">increase </w:t>
      </w:r>
      <w:r w:rsidR="00CF7101">
        <w:rPr>
          <w:rFonts w:ascii="Times New Roman" w:hAnsi="Times New Roman"/>
          <w:sz w:val="20"/>
          <w:szCs w:val="20"/>
        </w:rPr>
        <w:t xml:space="preserve">the </w:t>
      </w:r>
      <w:r>
        <w:rPr>
          <w:rFonts w:ascii="Times New Roman" w:hAnsi="Times New Roman"/>
          <w:sz w:val="20"/>
          <w:szCs w:val="20"/>
        </w:rPr>
        <w:t>number of PCIDs – This may be combined with other solutions as well.</w:t>
      </w:r>
    </w:p>
    <w:p w:rsidR="000C5511" w:rsidRDefault="000C5511" w:rsidP="00096CA5">
      <w:pPr>
        <w:pStyle w:val="ListParagraph"/>
        <w:numPr>
          <w:ilvl w:val="0"/>
          <w:numId w:val="30"/>
        </w:numPr>
        <w:rPr>
          <w:rFonts w:ascii="Times New Roman" w:hAnsi="Times New Roman"/>
          <w:sz w:val="20"/>
          <w:szCs w:val="20"/>
        </w:rPr>
      </w:pPr>
      <w:r>
        <w:rPr>
          <w:rFonts w:ascii="Times New Roman" w:hAnsi="Times New Roman"/>
          <w:sz w:val="20"/>
          <w:szCs w:val="20"/>
        </w:rPr>
        <w:t xml:space="preserve">PLMN id (or similar information) is broadcast </w:t>
      </w:r>
      <w:r w:rsidR="00796CBB">
        <w:rPr>
          <w:rFonts w:ascii="Times New Roman" w:hAnsi="Times New Roman"/>
          <w:sz w:val="20"/>
          <w:szCs w:val="20"/>
        </w:rPr>
        <w:t>during each DRS occasion</w:t>
      </w:r>
      <w:r>
        <w:rPr>
          <w:rFonts w:ascii="Times New Roman" w:hAnsi="Times New Roman"/>
          <w:sz w:val="20"/>
          <w:szCs w:val="20"/>
        </w:rPr>
        <w:t xml:space="preserve"> so that at every measurement occasion</w:t>
      </w:r>
      <w:r w:rsidR="00CF7101">
        <w:rPr>
          <w:rFonts w:ascii="Times New Roman" w:hAnsi="Times New Roman"/>
          <w:sz w:val="20"/>
          <w:szCs w:val="20"/>
        </w:rPr>
        <w:t>,</w:t>
      </w:r>
      <w:r>
        <w:rPr>
          <w:rFonts w:ascii="Times New Roman" w:hAnsi="Times New Roman"/>
          <w:sz w:val="20"/>
          <w:szCs w:val="20"/>
        </w:rPr>
        <w:t xml:space="preserve"> UE can detect whether identified potential SCell belongs to same PLMN (PCell). </w:t>
      </w:r>
    </w:p>
    <w:p w:rsidR="000C5511" w:rsidRDefault="00103533" w:rsidP="008443B4">
      <w:r>
        <w:t>As pointed out for C) it seems that in order to help PCID collision, provision</w:t>
      </w:r>
      <w:r w:rsidR="00CF7101">
        <w:t>ing</w:t>
      </w:r>
      <w:r>
        <w:t xml:space="preserve"> of additional cell information (e.g. PLMN ID) would be need to </w:t>
      </w:r>
      <w:r w:rsidR="004D494D">
        <w:t>send</w:t>
      </w:r>
      <w:r>
        <w:t xml:space="preserve"> very frequently</w:t>
      </w:r>
      <w:r w:rsidR="00CF7101">
        <w:t>.</w:t>
      </w:r>
    </w:p>
    <w:p w:rsidR="00103533" w:rsidRDefault="00103533" w:rsidP="008443B4">
      <w:r>
        <w:rPr>
          <w:b/>
        </w:rPr>
        <w:lastRenderedPageBreak/>
        <w:t xml:space="preserve">Observation: </w:t>
      </w:r>
      <w:r>
        <w:t>in order to help PCID collision, provision of additional cell information (e.g. PLMN ID) would be need to sent very frequently</w:t>
      </w:r>
    </w:p>
    <w:p w:rsidR="00103533" w:rsidRPr="00103533" w:rsidRDefault="00170F4F" w:rsidP="008443B4">
      <w:r>
        <w:t xml:space="preserve">As PLMN ID already will be rather big information (~25bits) it would be desirable to avoid sending </w:t>
      </w:r>
      <w:r w:rsidR="00B502F4">
        <w:t>it</w:t>
      </w:r>
      <w:r>
        <w:t xml:space="preserve"> frequently, thus it would be preferred if any other existing solution would work to solve PCID collision problem. </w:t>
      </w:r>
    </w:p>
    <w:p w:rsidR="008443B4" w:rsidRPr="00EE77D1" w:rsidRDefault="00EE77D1" w:rsidP="008443B4">
      <w:r>
        <w:rPr>
          <w:b/>
        </w:rPr>
        <w:t xml:space="preserve">Proposal 3: </w:t>
      </w:r>
      <w:r>
        <w:t xml:space="preserve">Discuss whether </w:t>
      </w:r>
      <w:r w:rsidR="00D3762D">
        <w:t xml:space="preserve">PCID collision can be sufficiently solved by </w:t>
      </w:r>
      <w:r w:rsidR="00096CA5">
        <w:t>solutions A)/B</w:t>
      </w:r>
      <w:r w:rsidR="00D3762D">
        <w:t xml:space="preserve">) or if </w:t>
      </w:r>
      <w:r>
        <w:t>there is need to increase number of PCIDs</w:t>
      </w:r>
      <w:r w:rsidR="00B502F4">
        <w:t>.</w:t>
      </w:r>
    </w:p>
    <w:p w:rsidR="000D7D2E" w:rsidRPr="00B266B0" w:rsidRDefault="00627027" w:rsidP="000D7D2E">
      <w:pPr>
        <w:pStyle w:val="Heading1"/>
      </w:pPr>
      <w:r>
        <w:t>3</w:t>
      </w:r>
      <w:r w:rsidR="000D7D2E" w:rsidRPr="00B266B0">
        <w:tab/>
        <w:t>Conclusion</w:t>
      </w:r>
    </w:p>
    <w:p w:rsidR="004D6752" w:rsidRDefault="004D494D" w:rsidP="009F5BC8">
      <w:r>
        <w:t>In this paper we discussed PCID confusion and collision problem in LAA system. We brought following proposals and observations:</w:t>
      </w:r>
    </w:p>
    <w:p w:rsidR="004D494D" w:rsidRDefault="004D494D" w:rsidP="004D494D">
      <w:r w:rsidRPr="00A81F1D">
        <w:rPr>
          <w:b/>
        </w:rPr>
        <w:t>Proposal 1</w:t>
      </w:r>
      <w:r>
        <w:t>: Discuss and decide whether PCID coordination (solution 1) or Trial and Error (solution 4) are feasible solutions for PCI confusion resolution.</w:t>
      </w:r>
    </w:p>
    <w:p w:rsidR="004D494D" w:rsidRDefault="004D494D" w:rsidP="004D494D">
      <w:r>
        <w:rPr>
          <w:b/>
        </w:rPr>
        <w:t xml:space="preserve">Proposal 2 (conditional on decision on proposal 1): </w:t>
      </w:r>
      <w:r>
        <w:t>Discuss whether it is feasible to limit number of LAA cells for one operator under one PCell to amount of available PCIDs (504 wit</w:t>
      </w:r>
      <w:r w:rsidR="0020092A">
        <w:t>h</w:t>
      </w:r>
      <w:r>
        <w:t>out RAN1 extending PCID space). If yes then just providing PLMN information is sufficient to solve PCI confusion, If not also Cell Identity and TAC is required.</w:t>
      </w:r>
    </w:p>
    <w:p w:rsidR="004D494D" w:rsidRDefault="004D494D" w:rsidP="004D494D">
      <w:r>
        <w:rPr>
          <w:b/>
        </w:rPr>
        <w:t xml:space="preserve">Observation: </w:t>
      </w:r>
      <w:r>
        <w:t xml:space="preserve">There is no need to frequently and regularly provide additional cell information for PCID confusion problem. </w:t>
      </w:r>
    </w:p>
    <w:p w:rsidR="004D494D" w:rsidRDefault="004D494D" w:rsidP="004D494D">
      <w:r>
        <w:rPr>
          <w:b/>
        </w:rPr>
        <w:t xml:space="preserve">Observation: </w:t>
      </w:r>
      <w:r>
        <w:t>in order to help PCID collision, provision of additional cell information (e.g. PLMN ID) would be need to sent very frequently</w:t>
      </w:r>
    </w:p>
    <w:p w:rsidR="004D494D" w:rsidRPr="00EE77D1" w:rsidRDefault="004D494D" w:rsidP="004D494D">
      <w:r>
        <w:rPr>
          <w:b/>
        </w:rPr>
        <w:t xml:space="preserve">Proposal 3: </w:t>
      </w:r>
      <w:r>
        <w:t>Discuss whether PCID collision can be sufficiently solved by solutions A)/B) or if there is need to increase number of PCIDs.</w:t>
      </w:r>
    </w:p>
    <w:p w:rsidR="004D494D" w:rsidRDefault="004D494D" w:rsidP="009F5BC8">
      <w:r>
        <w:t>And based on above questions it proposed to inform RAN1 urgently RAN2 position in order to RAN1 continue in efficieint manner designing LAA specific properties</w:t>
      </w:r>
    </w:p>
    <w:p w:rsidR="004D6752" w:rsidRDefault="004D6752" w:rsidP="009F5BC8">
      <w:r w:rsidRPr="007D37E5">
        <w:rPr>
          <w:b/>
        </w:rPr>
        <w:t xml:space="preserve">Proposal </w:t>
      </w:r>
      <w:r w:rsidR="004D494D">
        <w:rPr>
          <w:b/>
        </w:rPr>
        <w:t>4</w:t>
      </w:r>
      <w:r>
        <w:t>: Inform RAN1 about RAN</w:t>
      </w:r>
      <w:r w:rsidR="00170F4F">
        <w:t>2</w:t>
      </w:r>
      <w:r>
        <w:t xml:space="preserve"> decisions</w:t>
      </w:r>
      <w:r w:rsidR="004D494D">
        <w:t xml:space="preserve"> related to PCID confusion and collision</w:t>
      </w:r>
    </w:p>
    <w:p w:rsidR="002B2E3B" w:rsidRPr="009F5BC8" w:rsidRDefault="002B2E3B" w:rsidP="000A45DB"/>
    <w:sectPr w:rsidR="002B2E3B" w:rsidRPr="009F5BC8" w:rsidSect="005E03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A9B" w:rsidRDefault="00623A9B">
      <w:r>
        <w:separator/>
      </w:r>
    </w:p>
  </w:endnote>
  <w:endnote w:type="continuationSeparator" w:id="0">
    <w:p w:rsidR="00623A9B" w:rsidRDefault="0062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A9B" w:rsidRDefault="00623A9B">
      <w:r>
        <w:separator/>
      </w:r>
    </w:p>
  </w:footnote>
  <w:footnote w:type="continuationSeparator" w:id="0">
    <w:p w:rsidR="00623A9B" w:rsidRDefault="00623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182CE3"/>
    <w:multiLevelType w:val="hybridMultilevel"/>
    <w:tmpl w:val="3BD853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BC2EB5"/>
    <w:multiLevelType w:val="hybridMultilevel"/>
    <w:tmpl w:val="309676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0300F8"/>
    <w:multiLevelType w:val="hybridMultilevel"/>
    <w:tmpl w:val="A1CEE930"/>
    <w:lvl w:ilvl="0" w:tplc="AEFCAF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83E1A"/>
    <w:multiLevelType w:val="hybridMultilevel"/>
    <w:tmpl w:val="DEB42B80"/>
    <w:lvl w:ilvl="0" w:tplc="AEFCA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00CDB"/>
    <w:multiLevelType w:val="hybridMultilevel"/>
    <w:tmpl w:val="9B48A1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C6D2F"/>
    <w:multiLevelType w:val="hybridMultilevel"/>
    <w:tmpl w:val="F200828C"/>
    <w:lvl w:ilvl="0" w:tplc="AEFCAF8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D29C5"/>
    <w:multiLevelType w:val="hybridMultilevel"/>
    <w:tmpl w:val="120212B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9D440A2"/>
    <w:multiLevelType w:val="hybridMultilevel"/>
    <w:tmpl w:val="138E7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825315"/>
    <w:multiLevelType w:val="hybridMultilevel"/>
    <w:tmpl w:val="17C091EC"/>
    <w:lvl w:ilvl="0" w:tplc="AEFCAF8A">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7608B"/>
    <w:multiLevelType w:val="hybridMultilevel"/>
    <w:tmpl w:val="CBB6A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E04918"/>
    <w:multiLevelType w:val="hybridMultilevel"/>
    <w:tmpl w:val="AC0240C0"/>
    <w:lvl w:ilvl="0" w:tplc="64940E08">
      <w:start w:val="1"/>
      <w:numFmt w:val="bullet"/>
      <w:lvlText w:val="•"/>
      <w:lvlJc w:val="left"/>
      <w:pPr>
        <w:tabs>
          <w:tab w:val="num" w:pos="720"/>
        </w:tabs>
        <w:ind w:left="720" w:hanging="360"/>
      </w:pPr>
      <w:rPr>
        <w:rFonts w:ascii="Arial" w:hAnsi="Arial" w:hint="default"/>
      </w:rPr>
    </w:lvl>
    <w:lvl w:ilvl="1" w:tplc="AA0AB29C" w:tentative="1">
      <w:start w:val="1"/>
      <w:numFmt w:val="bullet"/>
      <w:lvlText w:val="•"/>
      <w:lvlJc w:val="left"/>
      <w:pPr>
        <w:tabs>
          <w:tab w:val="num" w:pos="1440"/>
        </w:tabs>
        <w:ind w:left="1440" w:hanging="360"/>
      </w:pPr>
      <w:rPr>
        <w:rFonts w:ascii="Arial" w:hAnsi="Arial" w:hint="default"/>
      </w:rPr>
    </w:lvl>
    <w:lvl w:ilvl="2" w:tplc="7AC8D3C6">
      <w:start w:val="1"/>
      <w:numFmt w:val="bullet"/>
      <w:lvlText w:val="•"/>
      <w:lvlJc w:val="left"/>
      <w:pPr>
        <w:tabs>
          <w:tab w:val="num" w:pos="2160"/>
        </w:tabs>
        <w:ind w:left="2160" w:hanging="360"/>
      </w:pPr>
      <w:rPr>
        <w:rFonts w:ascii="Arial" w:hAnsi="Arial" w:hint="default"/>
      </w:rPr>
    </w:lvl>
    <w:lvl w:ilvl="3" w:tplc="E7649EFE" w:tentative="1">
      <w:start w:val="1"/>
      <w:numFmt w:val="bullet"/>
      <w:lvlText w:val="•"/>
      <w:lvlJc w:val="left"/>
      <w:pPr>
        <w:tabs>
          <w:tab w:val="num" w:pos="2880"/>
        </w:tabs>
        <w:ind w:left="2880" w:hanging="360"/>
      </w:pPr>
      <w:rPr>
        <w:rFonts w:ascii="Arial" w:hAnsi="Arial" w:hint="default"/>
      </w:rPr>
    </w:lvl>
    <w:lvl w:ilvl="4" w:tplc="EFA2C846" w:tentative="1">
      <w:start w:val="1"/>
      <w:numFmt w:val="bullet"/>
      <w:lvlText w:val="•"/>
      <w:lvlJc w:val="left"/>
      <w:pPr>
        <w:tabs>
          <w:tab w:val="num" w:pos="3600"/>
        </w:tabs>
        <w:ind w:left="3600" w:hanging="360"/>
      </w:pPr>
      <w:rPr>
        <w:rFonts w:ascii="Arial" w:hAnsi="Arial" w:hint="default"/>
      </w:rPr>
    </w:lvl>
    <w:lvl w:ilvl="5" w:tplc="C0367AA0" w:tentative="1">
      <w:start w:val="1"/>
      <w:numFmt w:val="bullet"/>
      <w:lvlText w:val="•"/>
      <w:lvlJc w:val="left"/>
      <w:pPr>
        <w:tabs>
          <w:tab w:val="num" w:pos="4320"/>
        </w:tabs>
        <w:ind w:left="4320" w:hanging="360"/>
      </w:pPr>
      <w:rPr>
        <w:rFonts w:ascii="Arial" w:hAnsi="Arial" w:hint="default"/>
      </w:rPr>
    </w:lvl>
    <w:lvl w:ilvl="6" w:tplc="E2FA4850" w:tentative="1">
      <w:start w:val="1"/>
      <w:numFmt w:val="bullet"/>
      <w:lvlText w:val="•"/>
      <w:lvlJc w:val="left"/>
      <w:pPr>
        <w:tabs>
          <w:tab w:val="num" w:pos="5040"/>
        </w:tabs>
        <w:ind w:left="5040" w:hanging="360"/>
      </w:pPr>
      <w:rPr>
        <w:rFonts w:ascii="Arial" w:hAnsi="Arial" w:hint="default"/>
      </w:rPr>
    </w:lvl>
    <w:lvl w:ilvl="7" w:tplc="92DEC224" w:tentative="1">
      <w:start w:val="1"/>
      <w:numFmt w:val="bullet"/>
      <w:lvlText w:val="•"/>
      <w:lvlJc w:val="left"/>
      <w:pPr>
        <w:tabs>
          <w:tab w:val="num" w:pos="5760"/>
        </w:tabs>
        <w:ind w:left="5760" w:hanging="360"/>
      </w:pPr>
      <w:rPr>
        <w:rFonts w:ascii="Arial" w:hAnsi="Arial" w:hint="default"/>
      </w:rPr>
    </w:lvl>
    <w:lvl w:ilvl="8" w:tplc="7F70930A" w:tentative="1">
      <w:start w:val="1"/>
      <w:numFmt w:val="bullet"/>
      <w:lvlText w:val="•"/>
      <w:lvlJc w:val="left"/>
      <w:pPr>
        <w:tabs>
          <w:tab w:val="num" w:pos="6480"/>
        </w:tabs>
        <w:ind w:left="6480" w:hanging="360"/>
      </w:pPr>
      <w:rPr>
        <w:rFonts w:ascii="Arial" w:hAnsi="Arial" w:hint="default"/>
      </w:rPr>
    </w:lvl>
  </w:abstractNum>
  <w:abstractNum w:abstractNumId="18">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0341A24"/>
    <w:multiLevelType w:val="hybridMultilevel"/>
    <w:tmpl w:val="09A0B654"/>
    <w:lvl w:ilvl="0" w:tplc="214CACDC">
      <w:start w:val="1"/>
      <w:numFmt w:val="bullet"/>
      <w:lvlText w:val="•"/>
      <w:lvlJc w:val="left"/>
      <w:pPr>
        <w:tabs>
          <w:tab w:val="num" w:pos="720"/>
        </w:tabs>
        <w:ind w:left="720" w:hanging="360"/>
      </w:pPr>
      <w:rPr>
        <w:rFonts w:ascii="Arial" w:hAnsi="Arial" w:hint="default"/>
      </w:rPr>
    </w:lvl>
    <w:lvl w:ilvl="1" w:tplc="268E979C" w:tentative="1">
      <w:start w:val="1"/>
      <w:numFmt w:val="bullet"/>
      <w:lvlText w:val="•"/>
      <w:lvlJc w:val="left"/>
      <w:pPr>
        <w:tabs>
          <w:tab w:val="num" w:pos="1440"/>
        </w:tabs>
        <w:ind w:left="1440" w:hanging="360"/>
      </w:pPr>
      <w:rPr>
        <w:rFonts w:ascii="Arial" w:hAnsi="Arial" w:hint="default"/>
      </w:rPr>
    </w:lvl>
    <w:lvl w:ilvl="2" w:tplc="C1849F1E">
      <w:start w:val="1"/>
      <w:numFmt w:val="bullet"/>
      <w:lvlText w:val="•"/>
      <w:lvlJc w:val="left"/>
      <w:pPr>
        <w:tabs>
          <w:tab w:val="num" w:pos="2160"/>
        </w:tabs>
        <w:ind w:left="2160" w:hanging="360"/>
      </w:pPr>
      <w:rPr>
        <w:rFonts w:ascii="Arial" w:hAnsi="Arial" w:hint="default"/>
      </w:rPr>
    </w:lvl>
    <w:lvl w:ilvl="3" w:tplc="AA76FD7C" w:tentative="1">
      <w:start w:val="1"/>
      <w:numFmt w:val="bullet"/>
      <w:lvlText w:val="•"/>
      <w:lvlJc w:val="left"/>
      <w:pPr>
        <w:tabs>
          <w:tab w:val="num" w:pos="2880"/>
        </w:tabs>
        <w:ind w:left="2880" w:hanging="360"/>
      </w:pPr>
      <w:rPr>
        <w:rFonts w:ascii="Arial" w:hAnsi="Arial" w:hint="default"/>
      </w:rPr>
    </w:lvl>
    <w:lvl w:ilvl="4" w:tplc="245EB020" w:tentative="1">
      <w:start w:val="1"/>
      <w:numFmt w:val="bullet"/>
      <w:lvlText w:val="•"/>
      <w:lvlJc w:val="left"/>
      <w:pPr>
        <w:tabs>
          <w:tab w:val="num" w:pos="3600"/>
        </w:tabs>
        <w:ind w:left="3600" w:hanging="360"/>
      </w:pPr>
      <w:rPr>
        <w:rFonts w:ascii="Arial" w:hAnsi="Arial" w:hint="default"/>
      </w:rPr>
    </w:lvl>
    <w:lvl w:ilvl="5" w:tplc="5ACA7450" w:tentative="1">
      <w:start w:val="1"/>
      <w:numFmt w:val="bullet"/>
      <w:lvlText w:val="•"/>
      <w:lvlJc w:val="left"/>
      <w:pPr>
        <w:tabs>
          <w:tab w:val="num" w:pos="4320"/>
        </w:tabs>
        <w:ind w:left="4320" w:hanging="360"/>
      </w:pPr>
      <w:rPr>
        <w:rFonts w:ascii="Arial" w:hAnsi="Arial" w:hint="default"/>
      </w:rPr>
    </w:lvl>
    <w:lvl w:ilvl="6" w:tplc="8D965DD0" w:tentative="1">
      <w:start w:val="1"/>
      <w:numFmt w:val="bullet"/>
      <w:lvlText w:val="•"/>
      <w:lvlJc w:val="left"/>
      <w:pPr>
        <w:tabs>
          <w:tab w:val="num" w:pos="5040"/>
        </w:tabs>
        <w:ind w:left="5040" w:hanging="360"/>
      </w:pPr>
      <w:rPr>
        <w:rFonts w:ascii="Arial" w:hAnsi="Arial" w:hint="default"/>
      </w:rPr>
    </w:lvl>
    <w:lvl w:ilvl="7" w:tplc="9176E9BA" w:tentative="1">
      <w:start w:val="1"/>
      <w:numFmt w:val="bullet"/>
      <w:lvlText w:val="•"/>
      <w:lvlJc w:val="left"/>
      <w:pPr>
        <w:tabs>
          <w:tab w:val="num" w:pos="5760"/>
        </w:tabs>
        <w:ind w:left="5760" w:hanging="360"/>
      </w:pPr>
      <w:rPr>
        <w:rFonts w:ascii="Arial" w:hAnsi="Arial" w:hint="default"/>
      </w:rPr>
    </w:lvl>
    <w:lvl w:ilvl="8" w:tplc="2390B31C" w:tentative="1">
      <w:start w:val="1"/>
      <w:numFmt w:val="bullet"/>
      <w:lvlText w:val="•"/>
      <w:lvlJc w:val="left"/>
      <w:pPr>
        <w:tabs>
          <w:tab w:val="num" w:pos="6480"/>
        </w:tabs>
        <w:ind w:left="6480" w:hanging="360"/>
      </w:pPr>
      <w:rPr>
        <w:rFonts w:ascii="Arial" w:hAnsi="Arial" w:hint="default"/>
      </w:rPr>
    </w:lvl>
  </w:abstractNum>
  <w:abstractNum w:abstractNumId="20">
    <w:nsid w:val="59FF5866"/>
    <w:multiLevelType w:val="hybridMultilevel"/>
    <w:tmpl w:val="120212B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847C6D"/>
    <w:multiLevelType w:val="hybridMultilevel"/>
    <w:tmpl w:val="138E7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2"/>
  </w:num>
  <w:num w:numId="4">
    <w:abstractNumId w:val="15"/>
  </w:num>
  <w:num w:numId="5">
    <w:abstractNumId w:val="18"/>
  </w:num>
  <w:num w:numId="6">
    <w:abstractNumId w:val="3"/>
  </w:num>
  <w:num w:numId="7">
    <w:abstractNumId w:val="10"/>
  </w:num>
  <w:num w:numId="8">
    <w:abstractNumId w:val="24"/>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21"/>
  </w:num>
  <w:num w:numId="20">
    <w:abstractNumId w:val="14"/>
  </w:num>
  <w:num w:numId="21">
    <w:abstractNumId w:val="5"/>
  </w:num>
  <w:num w:numId="22">
    <w:abstractNumId w:val="6"/>
  </w:num>
  <w:num w:numId="23">
    <w:abstractNumId w:val="19"/>
  </w:num>
  <w:num w:numId="24">
    <w:abstractNumId w:val="17"/>
  </w:num>
  <w:num w:numId="25">
    <w:abstractNumId w:val="2"/>
  </w:num>
  <w:num w:numId="26">
    <w:abstractNumId w:val="7"/>
  </w:num>
  <w:num w:numId="27">
    <w:abstractNumId w:val="4"/>
  </w:num>
  <w:num w:numId="28">
    <w:abstractNumId w:val="12"/>
  </w:num>
  <w:num w:numId="29">
    <w:abstractNumId w:val="8"/>
  </w:num>
  <w:num w:numId="30">
    <w:abstractNumId w:val="20"/>
  </w:num>
  <w:num w:numId="31">
    <w:abstractNumId w:val="13"/>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C01"/>
    <w:rsid w:val="000074C4"/>
    <w:rsid w:val="00017EDA"/>
    <w:rsid w:val="000200E4"/>
    <w:rsid w:val="00020184"/>
    <w:rsid w:val="000218D9"/>
    <w:rsid w:val="0002198B"/>
    <w:rsid w:val="00026681"/>
    <w:rsid w:val="00032BE3"/>
    <w:rsid w:val="000511F9"/>
    <w:rsid w:val="000528A2"/>
    <w:rsid w:val="00053334"/>
    <w:rsid w:val="00056544"/>
    <w:rsid w:val="00060360"/>
    <w:rsid w:val="000632DC"/>
    <w:rsid w:val="00063D9E"/>
    <w:rsid w:val="00064AD3"/>
    <w:rsid w:val="00065088"/>
    <w:rsid w:val="0006636E"/>
    <w:rsid w:val="00070812"/>
    <w:rsid w:val="00075FDA"/>
    <w:rsid w:val="00081F9F"/>
    <w:rsid w:val="000857F1"/>
    <w:rsid w:val="00086DDE"/>
    <w:rsid w:val="00095E9A"/>
    <w:rsid w:val="0009602D"/>
    <w:rsid w:val="00096CA5"/>
    <w:rsid w:val="000A20BA"/>
    <w:rsid w:val="000A3C8D"/>
    <w:rsid w:val="000A45DB"/>
    <w:rsid w:val="000B42B9"/>
    <w:rsid w:val="000C41AC"/>
    <w:rsid w:val="000C4AC5"/>
    <w:rsid w:val="000C4DB8"/>
    <w:rsid w:val="000C5511"/>
    <w:rsid w:val="000C5CEE"/>
    <w:rsid w:val="000D2E83"/>
    <w:rsid w:val="000D516E"/>
    <w:rsid w:val="000D7D2E"/>
    <w:rsid w:val="000E03F3"/>
    <w:rsid w:val="000E254A"/>
    <w:rsid w:val="000E2676"/>
    <w:rsid w:val="000E337A"/>
    <w:rsid w:val="000E3FE5"/>
    <w:rsid w:val="000E6FB3"/>
    <w:rsid w:val="000F21A4"/>
    <w:rsid w:val="000F3FE9"/>
    <w:rsid w:val="00103533"/>
    <w:rsid w:val="0010780C"/>
    <w:rsid w:val="00110753"/>
    <w:rsid w:val="0012673D"/>
    <w:rsid w:val="00137D78"/>
    <w:rsid w:val="00140606"/>
    <w:rsid w:val="00143DD7"/>
    <w:rsid w:val="001570E3"/>
    <w:rsid w:val="00165033"/>
    <w:rsid w:val="001670EA"/>
    <w:rsid w:val="001674A0"/>
    <w:rsid w:val="00170F4F"/>
    <w:rsid w:val="00175B5C"/>
    <w:rsid w:val="0017726A"/>
    <w:rsid w:val="00177EA3"/>
    <w:rsid w:val="0018090F"/>
    <w:rsid w:val="001851FD"/>
    <w:rsid w:val="00186402"/>
    <w:rsid w:val="00190739"/>
    <w:rsid w:val="00193986"/>
    <w:rsid w:val="001A424A"/>
    <w:rsid w:val="001A4EDE"/>
    <w:rsid w:val="001A6E6F"/>
    <w:rsid w:val="001B01FA"/>
    <w:rsid w:val="001B0C59"/>
    <w:rsid w:val="001C1758"/>
    <w:rsid w:val="001C2CE9"/>
    <w:rsid w:val="001C7A33"/>
    <w:rsid w:val="001D02F5"/>
    <w:rsid w:val="001D0ECA"/>
    <w:rsid w:val="001F0658"/>
    <w:rsid w:val="001F5019"/>
    <w:rsid w:val="0020092A"/>
    <w:rsid w:val="00204B3A"/>
    <w:rsid w:val="00206B62"/>
    <w:rsid w:val="002149AF"/>
    <w:rsid w:val="00215ACE"/>
    <w:rsid w:val="00215CE6"/>
    <w:rsid w:val="00217649"/>
    <w:rsid w:val="00222A7A"/>
    <w:rsid w:val="0022450D"/>
    <w:rsid w:val="0022499C"/>
    <w:rsid w:val="00224A2C"/>
    <w:rsid w:val="002312F4"/>
    <w:rsid w:val="00231FC7"/>
    <w:rsid w:val="00234D1B"/>
    <w:rsid w:val="00236450"/>
    <w:rsid w:val="0024336B"/>
    <w:rsid w:val="002441A3"/>
    <w:rsid w:val="00252C17"/>
    <w:rsid w:val="00256CB6"/>
    <w:rsid w:val="00260695"/>
    <w:rsid w:val="002679E6"/>
    <w:rsid w:val="00275254"/>
    <w:rsid w:val="002774A6"/>
    <w:rsid w:val="002852F9"/>
    <w:rsid w:val="002853F2"/>
    <w:rsid w:val="00285510"/>
    <w:rsid w:val="00291076"/>
    <w:rsid w:val="00296099"/>
    <w:rsid w:val="00297114"/>
    <w:rsid w:val="002A352A"/>
    <w:rsid w:val="002B132E"/>
    <w:rsid w:val="002B2813"/>
    <w:rsid w:val="002B2E3B"/>
    <w:rsid w:val="002C0E01"/>
    <w:rsid w:val="002C6034"/>
    <w:rsid w:val="002D365F"/>
    <w:rsid w:val="002D5A28"/>
    <w:rsid w:val="002F0336"/>
    <w:rsid w:val="002F472E"/>
    <w:rsid w:val="002F72DA"/>
    <w:rsid w:val="00300E9F"/>
    <w:rsid w:val="00301AAD"/>
    <w:rsid w:val="003032F4"/>
    <w:rsid w:val="003048D7"/>
    <w:rsid w:val="003071F6"/>
    <w:rsid w:val="003128F3"/>
    <w:rsid w:val="00313CB0"/>
    <w:rsid w:val="00313F96"/>
    <w:rsid w:val="00316B99"/>
    <w:rsid w:val="00320F4C"/>
    <w:rsid w:val="00325D7A"/>
    <w:rsid w:val="003316D4"/>
    <w:rsid w:val="00335E0B"/>
    <w:rsid w:val="0034111C"/>
    <w:rsid w:val="0034217F"/>
    <w:rsid w:val="00345405"/>
    <w:rsid w:val="00352D21"/>
    <w:rsid w:val="00357B9C"/>
    <w:rsid w:val="003642A6"/>
    <w:rsid w:val="00365E8E"/>
    <w:rsid w:val="00367F7F"/>
    <w:rsid w:val="00373A51"/>
    <w:rsid w:val="003757C4"/>
    <w:rsid w:val="0037718B"/>
    <w:rsid w:val="0037751C"/>
    <w:rsid w:val="00380281"/>
    <w:rsid w:val="00385EF4"/>
    <w:rsid w:val="003A597F"/>
    <w:rsid w:val="003A71A8"/>
    <w:rsid w:val="003A7592"/>
    <w:rsid w:val="003B030B"/>
    <w:rsid w:val="003C1813"/>
    <w:rsid w:val="003C551E"/>
    <w:rsid w:val="003D402B"/>
    <w:rsid w:val="003D633C"/>
    <w:rsid w:val="003E4559"/>
    <w:rsid w:val="003E4C4A"/>
    <w:rsid w:val="003E5A1C"/>
    <w:rsid w:val="003E5B86"/>
    <w:rsid w:val="003F01AA"/>
    <w:rsid w:val="003F397E"/>
    <w:rsid w:val="00400AA1"/>
    <w:rsid w:val="00405423"/>
    <w:rsid w:val="00407AB8"/>
    <w:rsid w:val="004111A4"/>
    <w:rsid w:val="00411836"/>
    <w:rsid w:val="004176FF"/>
    <w:rsid w:val="00417EB0"/>
    <w:rsid w:val="0042157B"/>
    <w:rsid w:val="004232B3"/>
    <w:rsid w:val="00424FA7"/>
    <w:rsid w:val="004301E0"/>
    <w:rsid w:val="00432110"/>
    <w:rsid w:val="0043272F"/>
    <w:rsid w:val="00435824"/>
    <w:rsid w:val="00440F74"/>
    <w:rsid w:val="00443AEA"/>
    <w:rsid w:val="00445FF7"/>
    <w:rsid w:val="00447C33"/>
    <w:rsid w:val="004526C8"/>
    <w:rsid w:val="004531D8"/>
    <w:rsid w:val="00453341"/>
    <w:rsid w:val="004567B7"/>
    <w:rsid w:val="00456B55"/>
    <w:rsid w:val="00461210"/>
    <w:rsid w:val="004646AF"/>
    <w:rsid w:val="0047449C"/>
    <w:rsid w:val="00483261"/>
    <w:rsid w:val="004966FC"/>
    <w:rsid w:val="00497710"/>
    <w:rsid w:val="004A43F1"/>
    <w:rsid w:val="004A4DEB"/>
    <w:rsid w:val="004A7DBD"/>
    <w:rsid w:val="004B74FF"/>
    <w:rsid w:val="004C652E"/>
    <w:rsid w:val="004C795A"/>
    <w:rsid w:val="004C7F93"/>
    <w:rsid w:val="004D494D"/>
    <w:rsid w:val="004D6752"/>
    <w:rsid w:val="004E7ED4"/>
    <w:rsid w:val="004F0DB4"/>
    <w:rsid w:val="004F2C9D"/>
    <w:rsid w:val="004F3344"/>
    <w:rsid w:val="004F5835"/>
    <w:rsid w:val="0050288D"/>
    <w:rsid w:val="00503BF0"/>
    <w:rsid w:val="005068DE"/>
    <w:rsid w:val="0051102E"/>
    <w:rsid w:val="00511079"/>
    <w:rsid w:val="00511456"/>
    <w:rsid w:val="0051423C"/>
    <w:rsid w:val="005161CB"/>
    <w:rsid w:val="00516FD9"/>
    <w:rsid w:val="0052207B"/>
    <w:rsid w:val="00527933"/>
    <w:rsid w:val="0053162E"/>
    <w:rsid w:val="00543707"/>
    <w:rsid w:val="00551698"/>
    <w:rsid w:val="0055563C"/>
    <w:rsid w:val="00555652"/>
    <w:rsid w:val="00560CF5"/>
    <w:rsid w:val="005738A0"/>
    <w:rsid w:val="00575CB2"/>
    <w:rsid w:val="00576B55"/>
    <w:rsid w:val="005831DD"/>
    <w:rsid w:val="00586D78"/>
    <w:rsid w:val="00590CB3"/>
    <w:rsid w:val="0059152F"/>
    <w:rsid w:val="00594522"/>
    <w:rsid w:val="0059572C"/>
    <w:rsid w:val="005975C4"/>
    <w:rsid w:val="005A1E68"/>
    <w:rsid w:val="005A56C2"/>
    <w:rsid w:val="005A62A7"/>
    <w:rsid w:val="005B01D1"/>
    <w:rsid w:val="005B3B83"/>
    <w:rsid w:val="005B7B15"/>
    <w:rsid w:val="005C1984"/>
    <w:rsid w:val="005C1D1B"/>
    <w:rsid w:val="005C3634"/>
    <w:rsid w:val="005C38B1"/>
    <w:rsid w:val="005C7758"/>
    <w:rsid w:val="005C7985"/>
    <w:rsid w:val="005E0349"/>
    <w:rsid w:val="005F7ED9"/>
    <w:rsid w:val="00601C58"/>
    <w:rsid w:val="00604367"/>
    <w:rsid w:val="00614CD1"/>
    <w:rsid w:val="00622C58"/>
    <w:rsid w:val="00623A9B"/>
    <w:rsid w:val="0062485D"/>
    <w:rsid w:val="00627027"/>
    <w:rsid w:val="0063074C"/>
    <w:rsid w:val="00630B26"/>
    <w:rsid w:val="00631F8A"/>
    <w:rsid w:val="0063210C"/>
    <w:rsid w:val="006345C3"/>
    <w:rsid w:val="00636AE8"/>
    <w:rsid w:val="0063703C"/>
    <w:rsid w:val="006414F5"/>
    <w:rsid w:val="0064437C"/>
    <w:rsid w:val="00646711"/>
    <w:rsid w:val="0066539C"/>
    <w:rsid w:val="006656CF"/>
    <w:rsid w:val="00666C41"/>
    <w:rsid w:val="006716C0"/>
    <w:rsid w:val="00676E60"/>
    <w:rsid w:val="00677925"/>
    <w:rsid w:val="00682F27"/>
    <w:rsid w:val="00687EDE"/>
    <w:rsid w:val="00693188"/>
    <w:rsid w:val="0069414E"/>
    <w:rsid w:val="00695320"/>
    <w:rsid w:val="00695638"/>
    <w:rsid w:val="00697532"/>
    <w:rsid w:val="006B68AD"/>
    <w:rsid w:val="006B6A70"/>
    <w:rsid w:val="006D0C6F"/>
    <w:rsid w:val="006D1461"/>
    <w:rsid w:val="006D2224"/>
    <w:rsid w:val="006D7EC3"/>
    <w:rsid w:val="006E13D1"/>
    <w:rsid w:val="006E5152"/>
    <w:rsid w:val="006E6BA3"/>
    <w:rsid w:val="006F3DCC"/>
    <w:rsid w:val="006F7C12"/>
    <w:rsid w:val="00702AD5"/>
    <w:rsid w:val="00703942"/>
    <w:rsid w:val="00706780"/>
    <w:rsid w:val="00710E77"/>
    <w:rsid w:val="00711E13"/>
    <w:rsid w:val="00712EDA"/>
    <w:rsid w:val="0071705B"/>
    <w:rsid w:val="00717D5C"/>
    <w:rsid w:val="00720505"/>
    <w:rsid w:val="00721050"/>
    <w:rsid w:val="007236A3"/>
    <w:rsid w:val="00724C65"/>
    <w:rsid w:val="00726982"/>
    <w:rsid w:val="00727B2F"/>
    <w:rsid w:val="00730C88"/>
    <w:rsid w:val="00733E55"/>
    <w:rsid w:val="00735105"/>
    <w:rsid w:val="00735C6F"/>
    <w:rsid w:val="00743A29"/>
    <w:rsid w:val="00750E80"/>
    <w:rsid w:val="00754A49"/>
    <w:rsid w:val="00756832"/>
    <w:rsid w:val="007631DB"/>
    <w:rsid w:val="007634C5"/>
    <w:rsid w:val="00765A00"/>
    <w:rsid w:val="00772316"/>
    <w:rsid w:val="0077257E"/>
    <w:rsid w:val="0077548E"/>
    <w:rsid w:val="00776A2D"/>
    <w:rsid w:val="0078457B"/>
    <w:rsid w:val="007854B2"/>
    <w:rsid w:val="00787051"/>
    <w:rsid w:val="00791EF3"/>
    <w:rsid w:val="00796CBB"/>
    <w:rsid w:val="007A2ED1"/>
    <w:rsid w:val="007A2FD2"/>
    <w:rsid w:val="007B1273"/>
    <w:rsid w:val="007B2630"/>
    <w:rsid w:val="007B3963"/>
    <w:rsid w:val="007B7496"/>
    <w:rsid w:val="007C2739"/>
    <w:rsid w:val="007C688C"/>
    <w:rsid w:val="007D0C44"/>
    <w:rsid w:val="007D1F89"/>
    <w:rsid w:val="007D37E5"/>
    <w:rsid w:val="007D5996"/>
    <w:rsid w:val="007E163E"/>
    <w:rsid w:val="007E22E4"/>
    <w:rsid w:val="007F4D8E"/>
    <w:rsid w:val="0080153E"/>
    <w:rsid w:val="00812E52"/>
    <w:rsid w:val="00816FA1"/>
    <w:rsid w:val="00821698"/>
    <w:rsid w:val="00821EBA"/>
    <w:rsid w:val="00823D15"/>
    <w:rsid w:val="00826DD9"/>
    <w:rsid w:val="008278B6"/>
    <w:rsid w:val="008443B4"/>
    <w:rsid w:val="00845F60"/>
    <w:rsid w:val="008464B3"/>
    <w:rsid w:val="00846E0C"/>
    <w:rsid w:val="008503E1"/>
    <w:rsid w:val="00854553"/>
    <w:rsid w:val="0085561D"/>
    <w:rsid w:val="00860F66"/>
    <w:rsid w:val="00866011"/>
    <w:rsid w:val="008711AA"/>
    <w:rsid w:val="00873891"/>
    <w:rsid w:val="0087397B"/>
    <w:rsid w:val="008743F3"/>
    <w:rsid w:val="0087444A"/>
    <w:rsid w:val="00875139"/>
    <w:rsid w:val="00875410"/>
    <w:rsid w:val="00881D39"/>
    <w:rsid w:val="00886358"/>
    <w:rsid w:val="00895398"/>
    <w:rsid w:val="008A32B7"/>
    <w:rsid w:val="008A34DB"/>
    <w:rsid w:val="008A5032"/>
    <w:rsid w:val="008B4EF3"/>
    <w:rsid w:val="008B5290"/>
    <w:rsid w:val="008B5CAA"/>
    <w:rsid w:val="008C3130"/>
    <w:rsid w:val="008C61BB"/>
    <w:rsid w:val="008C73EE"/>
    <w:rsid w:val="008D0C7C"/>
    <w:rsid w:val="008D46A7"/>
    <w:rsid w:val="008E0F52"/>
    <w:rsid w:val="008E291B"/>
    <w:rsid w:val="008F43DA"/>
    <w:rsid w:val="009049A8"/>
    <w:rsid w:val="00915B81"/>
    <w:rsid w:val="009176EB"/>
    <w:rsid w:val="009213BD"/>
    <w:rsid w:val="00923D21"/>
    <w:rsid w:val="00926E0E"/>
    <w:rsid w:val="00934E06"/>
    <w:rsid w:val="00934ED9"/>
    <w:rsid w:val="00945ACB"/>
    <w:rsid w:val="00950766"/>
    <w:rsid w:val="00952DC3"/>
    <w:rsid w:val="009552EE"/>
    <w:rsid w:val="009638B8"/>
    <w:rsid w:val="009648C9"/>
    <w:rsid w:val="00967B16"/>
    <w:rsid w:val="00967DB0"/>
    <w:rsid w:val="0097094C"/>
    <w:rsid w:val="00974C3A"/>
    <w:rsid w:val="00985EF7"/>
    <w:rsid w:val="0099205B"/>
    <w:rsid w:val="00995092"/>
    <w:rsid w:val="00997CF4"/>
    <w:rsid w:val="009A75B2"/>
    <w:rsid w:val="009C1384"/>
    <w:rsid w:val="009C2DD2"/>
    <w:rsid w:val="009C40B0"/>
    <w:rsid w:val="009C51D5"/>
    <w:rsid w:val="009C7783"/>
    <w:rsid w:val="009D6B7A"/>
    <w:rsid w:val="009E4CB4"/>
    <w:rsid w:val="009E5AF5"/>
    <w:rsid w:val="009E70F3"/>
    <w:rsid w:val="009E7485"/>
    <w:rsid w:val="009F52C1"/>
    <w:rsid w:val="009F5BC8"/>
    <w:rsid w:val="009F7D66"/>
    <w:rsid w:val="00A030CA"/>
    <w:rsid w:val="00A11120"/>
    <w:rsid w:val="00A1162C"/>
    <w:rsid w:val="00A25F05"/>
    <w:rsid w:val="00A26EBB"/>
    <w:rsid w:val="00A31E10"/>
    <w:rsid w:val="00A341E3"/>
    <w:rsid w:val="00A34FB5"/>
    <w:rsid w:val="00A449F4"/>
    <w:rsid w:val="00A50A96"/>
    <w:rsid w:val="00A560F7"/>
    <w:rsid w:val="00A658E4"/>
    <w:rsid w:val="00A74F55"/>
    <w:rsid w:val="00A81F1D"/>
    <w:rsid w:val="00A938E6"/>
    <w:rsid w:val="00A96D81"/>
    <w:rsid w:val="00A97374"/>
    <w:rsid w:val="00AA0E87"/>
    <w:rsid w:val="00AB79F7"/>
    <w:rsid w:val="00AC02C1"/>
    <w:rsid w:val="00AC0366"/>
    <w:rsid w:val="00AC0AB6"/>
    <w:rsid w:val="00AD3069"/>
    <w:rsid w:val="00AD3455"/>
    <w:rsid w:val="00AD3CAD"/>
    <w:rsid w:val="00AD66C7"/>
    <w:rsid w:val="00AD797D"/>
    <w:rsid w:val="00AE119C"/>
    <w:rsid w:val="00AE6AD7"/>
    <w:rsid w:val="00AF3F7B"/>
    <w:rsid w:val="00B04F3D"/>
    <w:rsid w:val="00B079A3"/>
    <w:rsid w:val="00B1513F"/>
    <w:rsid w:val="00B16B15"/>
    <w:rsid w:val="00B225EE"/>
    <w:rsid w:val="00B266B0"/>
    <w:rsid w:val="00B3000E"/>
    <w:rsid w:val="00B3140E"/>
    <w:rsid w:val="00B326A8"/>
    <w:rsid w:val="00B345BC"/>
    <w:rsid w:val="00B43A5E"/>
    <w:rsid w:val="00B471C3"/>
    <w:rsid w:val="00B47E88"/>
    <w:rsid w:val="00B502F4"/>
    <w:rsid w:val="00B50F79"/>
    <w:rsid w:val="00B51FB2"/>
    <w:rsid w:val="00B523FC"/>
    <w:rsid w:val="00B54EF8"/>
    <w:rsid w:val="00B56180"/>
    <w:rsid w:val="00B60A6F"/>
    <w:rsid w:val="00B60FC2"/>
    <w:rsid w:val="00B63337"/>
    <w:rsid w:val="00B7267A"/>
    <w:rsid w:val="00B77553"/>
    <w:rsid w:val="00B77943"/>
    <w:rsid w:val="00B80D90"/>
    <w:rsid w:val="00B82613"/>
    <w:rsid w:val="00B86534"/>
    <w:rsid w:val="00B9198D"/>
    <w:rsid w:val="00B93008"/>
    <w:rsid w:val="00B9368C"/>
    <w:rsid w:val="00B94824"/>
    <w:rsid w:val="00B94E0E"/>
    <w:rsid w:val="00B97CA3"/>
    <w:rsid w:val="00BA7D75"/>
    <w:rsid w:val="00BB3E2B"/>
    <w:rsid w:val="00BB5DD7"/>
    <w:rsid w:val="00BC07D4"/>
    <w:rsid w:val="00BD582C"/>
    <w:rsid w:val="00BD7A4F"/>
    <w:rsid w:val="00BE02B4"/>
    <w:rsid w:val="00BF10BC"/>
    <w:rsid w:val="00BF4A14"/>
    <w:rsid w:val="00C010C4"/>
    <w:rsid w:val="00C14007"/>
    <w:rsid w:val="00C143A8"/>
    <w:rsid w:val="00C16605"/>
    <w:rsid w:val="00C20C6E"/>
    <w:rsid w:val="00C42298"/>
    <w:rsid w:val="00C43FF0"/>
    <w:rsid w:val="00C54381"/>
    <w:rsid w:val="00C561E4"/>
    <w:rsid w:val="00C57316"/>
    <w:rsid w:val="00C6005D"/>
    <w:rsid w:val="00C633B9"/>
    <w:rsid w:val="00C70701"/>
    <w:rsid w:val="00C7453D"/>
    <w:rsid w:val="00C8582F"/>
    <w:rsid w:val="00C861F5"/>
    <w:rsid w:val="00C93EAF"/>
    <w:rsid w:val="00C94DD6"/>
    <w:rsid w:val="00C96F79"/>
    <w:rsid w:val="00CB09DA"/>
    <w:rsid w:val="00CC3FDD"/>
    <w:rsid w:val="00CD1744"/>
    <w:rsid w:val="00CD3D4E"/>
    <w:rsid w:val="00CE5ED0"/>
    <w:rsid w:val="00CF244C"/>
    <w:rsid w:val="00CF485D"/>
    <w:rsid w:val="00CF5D28"/>
    <w:rsid w:val="00CF7101"/>
    <w:rsid w:val="00D064E8"/>
    <w:rsid w:val="00D07730"/>
    <w:rsid w:val="00D15931"/>
    <w:rsid w:val="00D170E5"/>
    <w:rsid w:val="00D2028F"/>
    <w:rsid w:val="00D25D33"/>
    <w:rsid w:val="00D314E7"/>
    <w:rsid w:val="00D33355"/>
    <w:rsid w:val="00D3762D"/>
    <w:rsid w:val="00D40DFA"/>
    <w:rsid w:val="00D460D1"/>
    <w:rsid w:val="00D47C16"/>
    <w:rsid w:val="00D50C12"/>
    <w:rsid w:val="00D53830"/>
    <w:rsid w:val="00D53962"/>
    <w:rsid w:val="00D579D8"/>
    <w:rsid w:val="00D57F9A"/>
    <w:rsid w:val="00D7210F"/>
    <w:rsid w:val="00D72A55"/>
    <w:rsid w:val="00D73C57"/>
    <w:rsid w:val="00D80A10"/>
    <w:rsid w:val="00D874DF"/>
    <w:rsid w:val="00D9023E"/>
    <w:rsid w:val="00D9415C"/>
    <w:rsid w:val="00DB0D2A"/>
    <w:rsid w:val="00DB14BA"/>
    <w:rsid w:val="00DB213D"/>
    <w:rsid w:val="00DB3A47"/>
    <w:rsid w:val="00DB3E45"/>
    <w:rsid w:val="00DC600B"/>
    <w:rsid w:val="00DD229E"/>
    <w:rsid w:val="00DD55E0"/>
    <w:rsid w:val="00DE0880"/>
    <w:rsid w:val="00DE3AC3"/>
    <w:rsid w:val="00DE3DBB"/>
    <w:rsid w:val="00DE53C7"/>
    <w:rsid w:val="00DF73DE"/>
    <w:rsid w:val="00E0576C"/>
    <w:rsid w:val="00E121CC"/>
    <w:rsid w:val="00E158D5"/>
    <w:rsid w:val="00E16B50"/>
    <w:rsid w:val="00E21C89"/>
    <w:rsid w:val="00E21F42"/>
    <w:rsid w:val="00E23716"/>
    <w:rsid w:val="00E44643"/>
    <w:rsid w:val="00E45BE0"/>
    <w:rsid w:val="00E51AFE"/>
    <w:rsid w:val="00E55484"/>
    <w:rsid w:val="00E72E0D"/>
    <w:rsid w:val="00E7588A"/>
    <w:rsid w:val="00E817E0"/>
    <w:rsid w:val="00E81EF9"/>
    <w:rsid w:val="00E85307"/>
    <w:rsid w:val="00E866A9"/>
    <w:rsid w:val="00E87991"/>
    <w:rsid w:val="00E946A6"/>
    <w:rsid w:val="00E969C1"/>
    <w:rsid w:val="00EA1D43"/>
    <w:rsid w:val="00EA78C9"/>
    <w:rsid w:val="00EB7A70"/>
    <w:rsid w:val="00EC056E"/>
    <w:rsid w:val="00EC2DEE"/>
    <w:rsid w:val="00EC3733"/>
    <w:rsid w:val="00EE5174"/>
    <w:rsid w:val="00EE5D7B"/>
    <w:rsid w:val="00EE76A9"/>
    <w:rsid w:val="00EE77D1"/>
    <w:rsid w:val="00EE7FA7"/>
    <w:rsid w:val="00EF08F0"/>
    <w:rsid w:val="00EF21C3"/>
    <w:rsid w:val="00EF58E0"/>
    <w:rsid w:val="00F03590"/>
    <w:rsid w:val="00F20248"/>
    <w:rsid w:val="00F2041A"/>
    <w:rsid w:val="00F23AEC"/>
    <w:rsid w:val="00F242AD"/>
    <w:rsid w:val="00F328DE"/>
    <w:rsid w:val="00F350DD"/>
    <w:rsid w:val="00F3730C"/>
    <w:rsid w:val="00F532E8"/>
    <w:rsid w:val="00F537FF"/>
    <w:rsid w:val="00F57828"/>
    <w:rsid w:val="00F76419"/>
    <w:rsid w:val="00F7753D"/>
    <w:rsid w:val="00F8449B"/>
    <w:rsid w:val="00F9327B"/>
    <w:rsid w:val="00F94182"/>
    <w:rsid w:val="00F97D8B"/>
    <w:rsid w:val="00FA6E7F"/>
    <w:rsid w:val="00FA7114"/>
    <w:rsid w:val="00FB2379"/>
    <w:rsid w:val="00FB4473"/>
    <w:rsid w:val="00FB67F6"/>
    <w:rsid w:val="00FC0B51"/>
    <w:rsid w:val="00FC138B"/>
    <w:rsid w:val="00FC3AEE"/>
    <w:rsid w:val="00FD04AB"/>
    <w:rsid w:val="00FD0B80"/>
    <w:rsid w:val="00FD793C"/>
    <w:rsid w:val="00FE002E"/>
    <w:rsid w:val="00FF16F2"/>
    <w:rsid w:val="00FF1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FB74E8-F476-4E43-B80F-F98CFECF1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szCs w:val="24"/>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szCs w:val="24"/>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8443B4"/>
    <w:pPr>
      <w:spacing w:after="200" w:line="276" w:lineRule="auto"/>
      <w:ind w:left="720"/>
      <w:contextualSpacing/>
    </w:pPr>
    <w:rPr>
      <w:rFonts w:ascii="Calibri" w:eastAsia="MS Mincho" w:hAnsi="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97256118">
      <w:bodyDiv w:val="1"/>
      <w:marLeft w:val="0"/>
      <w:marRight w:val="0"/>
      <w:marTop w:val="0"/>
      <w:marBottom w:val="0"/>
      <w:divBdr>
        <w:top w:val="none" w:sz="0" w:space="0" w:color="auto"/>
        <w:left w:val="none" w:sz="0" w:space="0" w:color="auto"/>
        <w:bottom w:val="none" w:sz="0" w:space="0" w:color="auto"/>
        <w:right w:val="none" w:sz="0" w:space="0" w:color="auto"/>
      </w:divBdr>
      <w:divsChild>
        <w:div w:id="1358432704">
          <w:marLeft w:val="1080"/>
          <w:marRight w:val="0"/>
          <w:marTop w:val="0"/>
          <w:marBottom w:val="120"/>
          <w:divBdr>
            <w:top w:val="none" w:sz="0" w:space="0" w:color="auto"/>
            <w:left w:val="none" w:sz="0" w:space="0" w:color="auto"/>
            <w:bottom w:val="none" w:sz="0" w:space="0" w:color="auto"/>
            <w:right w:val="none" w:sz="0" w:space="0" w:color="auto"/>
          </w:divBdr>
        </w:div>
      </w:divsChild>
    </w:div>
    <w:div w:id="387261879">
      <w:bodyDiv w:val="1"/>
      <w:marLeft w:val="0"/>
      <w:marRight w:val="0"/>
      <w:marTop w:val="0"/>
      <w:marBottom w:val="0"/>
      <w:divBdr>
        <w:top w:val="none" w:sz="0" w:space="0" w:color="auto"/>
        <w:left w:val="none" w:sz="0" w:space="0" w:color="auto"/>
        <w:bottom w:val="none" w:sz="0" w:space="0" w:color="auto"/>
        <w:right w:val="none" w:sz="0" w:space="0" w:color="auto"/>
      </w:divBdr>
      <w:divsChild>
        <w:div w:id="2105958611">
          <w:marLeft w:val="1080"/>
          <w:marRight w:val="0"/>
          <w:marTop w:val="0"/>
          <w:marBottom w:val="120"/>
          <w:divBdr>
            <w:top w:val="none" w:sz="0" w:space="0" w:color="auto"/>
            <w:left w:val="none" w:sz="0" w:space="0" w:color="auto"/>
            <w:bottom w:val="none" w:sz="0" w:space="0" w:color="auto"/>
            <w:right w:val="none" w:sz="0" w:space="0" w:color="auto"/>
          </w:divBdr>
        </w:div>
      </w:divsChild>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66/Docs/RP-1422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4.xml><?xml version="1.0" encoding="utf-8"?>
<ds:datastoreItem xmlns:ds="http://schemas.openxmlformats.org/officeDocument/2006/customXml" ds:itemID="{E6D46339-E76F-4FB4-B8BB-2549BE980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3</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9202</CharactersWithSpaces>
  <SharedDoc>false</SharedDoc>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RAN2#89</cp:lastModifiedBy>
  <cp:revision>4</cp:revision>
  <cp:lastPrinted>2004-04-14T03:17:00Z</cp:lastPrinted>
  <dcterms:created xsi:type="dcterms:W3CDTF">2015-04-10T09:15:00Z</dcterms:created>
  <dcterms:modified xsi:type="dcterms:W3CDTF">2015-04-10T09:22:00Z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5cb5f2e5-efb7-40b4-ae1d-bd06c998f628</vt:lpwstr>
  </property>
  <property fmtid="{D5CDD505-2E9C-101B-9397-08002B2CF9AE}" pid="3" name="NokiaConfidentiality">
    <vt:lpwstr>Company Confidential</vt:lpwstr>
  </property>
</Properties>
</file>